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ind w:firstLine="480"/>
        <w:rPr>
          <w:rFonts w:hint="default" w:ascii="宋体" w:hAnsi="宋体" w:eastAsia="宋体" w:cs="Times New Roman"/>
          <w:kern w:val="2"/>
          <w:sz w:val="24"/>
          <w:szCs w:val="24"/>
          <w:highlight w:val="none"/>
          <w:shd w:val="clear" w:color="auto" w:fill="FFFFFF"/>
          <w:lang w:val="en-US" w:eastAsia="zh-CN" w:bidi="ar-SA"/>
        </w:rPr>
      </w:pPr>
      <w:r>
        <w:rPr>
          <w:rFonts w:hint="eastAsia" w:ascii="宋体" w:hAnsi="宋体" w:eastAsia="宋体" w:cs="Times New Roman"/>
          <w:kern w:val="2"/>
          <w:sz w:val="24"/>
          <w:szCs w:val="24"/>
          <w:highlight w:val="none"/>
          <w:shd w:val="clear" w:color="auto" w:fill="FFFFFF"/>
          <w:lang w:val="en-US" w:eastAsia="zh-CN" w:bidi="ar-SA"/>
        </w:rPr>
        <w:t>针对移动网络中一个基站/小区覆盖的室内场景，本发明利用小区信源位置、室内建筑设计、移动终端统一测量并上报的周边宏基站/小区等数据进行辅助计算</w:t>
      </w:r>
      <w:r>
        <w:rPr>
          <w:rFonts w:hint="eastAsia" w:ascii="宋体" w:hAnsi="宋体" w:cs="Times New Roman"/>
          <w:kern w:val="2"/>
          <w:sz w:val="24"/>
          <w:szCs w:val="24"/>
          <w:highlight w:val="none"/>
          <w:shd w:val="clear" w:color="auto" w:fill="FFFFFF"/>
          <w:lang w:val="en-US" w:eastAsia="zh-CN" w:bidi="ar-SA"/>
        </w:rPr>
        <w:t>：</w:t>
      </w:r>
      <w:r>
        <w:rPr>
          <w:rFonts w:hint="eastAsia" w:ascii="宋体" w:hAnsi="宋体" w:eastAsia="宋体" w:cs="Times New Roman"/>
          <w:kern w:val="2"/>
          <w:sz w:val="24"/>
          <w:szCs w:val="24"/>
          <w:highlight w:val="none"/>
          <w:shd w:val="clear" w:color="auto" w:fill="FFFFFF"/>
          <w:lang w:val="en-US" w:eastAsia="zh-CN" w:bidi="ar-SA"/>
        </w:rPr>
        <w:t>根据室内建筑设计的平面图可以画出建筑楼面的矢量线</w:t>
      </w:r>
      <w:r>
        <w:rPr>
          <w:rFonts w:hint="eastAsia" w:ascii="宋体" w:hAnsi="宋体" w:cs="Times New Roman"/>
          <w:kern w:val="2"/>
          <w:sz w:val="24"/>
          <w:szCs w:val="24"/>
          <w:highlight w:val="none"/>
          <w:shd w:val="clear" w:color="auto" w:fill="FFFFFF"/>
          <w:lang w:val="en-US" w:eastAsia="zh-CN" w:bidi="ar-SA"/>
        </w:rPr>
        <w:t>；然后</w:t>
      </w:r>
      <w:r>
        <w:rPr>
          <w:rFonts w:hint="eastAsia" w:ascii="宋体" w:hAnsi="宋体" w:eastAsia="宋体" w:cs="Times New Roman"/>
          <w:kern w:val="2"/>
          <w:sz w:val="24"/>
          <w:szCs w:val="24"/>
          <w:highlight w:val="none"/>
          <w:shd w:val="clear" w:color="auto" w:fill="FFFFFF"/>
          <w:lang w:val="en-US" w:eastAsia="zh-CN" w:bidi="ar-SA"/>
        </w:rPr>
        <w:t>通过信源楼层区间、高度楼层算法计算终端的楼层位置；然后通过方位区域算法、</w:t>
      </w:r>
      <w:r>
        <w:rPr>
          <w:rFonts w:hint="eastAsia" w:ascii="宋体" w:hAnsi="宋体" w:cs="Times New Roman"/>
          <w:kern w:val="2"/>
          <w:sz w:val="24"/>
          <w:szCs w:val="24"/>
          <w:highlight w:val="none"/>
          <w:shd w:val="clear" w:color="auto" w:fill="FFFFFF"/>
          <w:lang w:val="en-US" w:eastAsia="zh-CN" w:bidi="ar-SA"/>
        </w:rPr>
        <w:t>重合区域</w:t>
      </w:r>
      <w:r>
        <w:rPr>
          <w:rFonts w:hint="eastAsia" w:ascii="宋体" w:hAnsi="宋体" w:eastAsia="宋体" w:cs="Times New Roman"/>
          <w:kern w:val="2"/>
          <w:sz w:val="24"/>
          <w:szCs w:val="24"/>
          <w:highlight w:val="none"/>
          <w:shd w:val="clear" w:color="auto" w:fill="FFFFFF"/>
          <w:lang w:val="en-US" w:eastAsia="zh-CN" w:bidi="ar-SA"/>
        </w:rPr>
        <w:t>算法和层次区域算法计算终端的楼面位置；最终实现终端的经纬度的计算。</w:t>
      </w:r>
    </w:p>
    <w:p>
      <w:pPr>
        <w:pStyle w:val="6"/>
        <w:ind w:firstLine="480"/>
        <w:rPr>
          <w:rFonts w:hint="eastAsia" w:ascii="宋体" w:hAnsi="宋体" w:eastAsia="宋体" w:cs="Times New Roman"/>
          <w:kern w:val="2"/>
          <w:sz w:val="24"/>
          <w:szCs w:val="24"/>
          <w:highlight w:val="none"/>
          <w:shd w:val="clear" w:color="auto" w:fill="FFFFFF"/>
          <w:lang w:val="en-US" w:eastAsia="zh-CN" w:bidi="ar-SA"/>
        </w:rPr>
      </w:pPr>
      <w:r>
        <w:rPr>
          <w:rFonts w:hint="eastAsia" w:ascii="宋体" w:hAnsi="宋体" w:cs="Times New Roman"/>
          <w:kern w:val="2"/>
          <w:sz w:val="24"/>
          <w:szCs w:val="24"/>
          <w:highlight w:val="none"/>
          <w:shd w:val="clear" w:color="auto" w:fill="FFFFFF"/>
          <w:lang w:val="en-US" w:eastAsia="zh-CN" w:bidi="ar-SA"/>
        </w:rPr>
        <w:t>本发明的技术方案</w:t>
      </w:r>
      <w:r>
        <w:rPr>
          <w:rFonts w:hint="eastAsia" w:ascii="宋体" w:hAnsi="宋体" w:eastAsia="宋体" w:cs="Times New Roman"/>
          <w:kern w:val="2"/>
          <w:sz w:val="24"/>
          <w:szCs w:val="24"/>
          <w:highlight w:val="none"/>
          <w:shd w:val="clear" w:color="auto" w:fill="FFFFFF"/>
          <w:lang w:val="en-US" w:eastAsia="zh-CN" w:bidi="ar-SA"/>
        </w:rPr>
        <w:t>具体如下：</w:t>
      </w:r>
    </w:p>
    <w:p>
      <w:pPr>
        <w:pStyle w:val="3"/>
        <w:keepNext w:val="0"/>
        <w:keepLines w:val="0"/>
        <w:widowControl/>
        <w:numPr>
          <w:ilvl w:val="0"/>
          <w:numId w:val="1"/>
        </w:numPr>
        <w:suppressLineNumbers w:val="0"/>
        <w:kinsoku/>
        <w:wordWrap/>
        <w:overflowPunct/>
        <w:bidi w:val="0"/>
        <w:spacing w:before="0" w:beforeAutospacing="0" w:after="0" w:afterAutospacing="0"/>
        <w:ind w:left="425" w:leftChars="0" w:hanging="425"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ascii="宋体" w:hAnsi="宋体" w:eastAsia="宋体" w:cs="Times New Roman"/>
          <w:kern w:val="2"/>
          <w:sz w:val="24"/>
          <w:szCs w:val="24"/>
          <w:highlight w:val="none"/>
          <w:shd w:val="clear" w:color="auto" w:fill="FFFFFF"/>
          <w:lang w:val="en-US" w:eastAsia="zh-CN" w:bidi="ar-SA"/>
        </w:rPr>
        <w:t>画出建筑楼面的矢量线</w:t>
      </w:r>
    </w:p>
    <w:p>
      <w:pPr>
        <w:pStyle w:val="6"/>
        <w:ind w:firstLine="480"/>
        <w:rPr>
          <w:rFonts w:hint="eastAsia" w:ascii="宋体" w:hAnsi="宋体" w:cs="Times New Roman"/>
          <w:kern w:val="2"/>
          <w:sz w:val="24"/>
          <w:szCs w:val="24"/>
          <w:highlight w:val="none"/>
          <w:shd w:val="clear" w:color="auto" w:fill="FFFFFF"/>
          <w:lang w:val="en-US" w:eastAsia="zh-CN" w:bidi="ar-SA"/>
        </w:rPr>
      </w:pPr>
      <w:r>
        <w:rPr>
          <w:rFonts w:hint="eastAsia" w:ascii="宋体" w:hAnsi="宋体" w:cs="Times New Roman"/>
          <w:kern w:val="2"/>
          <w:sz w:val="24"/>
          <w:szCs w:val="24"/>
          <w:highlight w:val="none"/>
          <w:shd w:val="clear" w:color="auto" w:fill="FFFFFF"/>
          <w:lang w:val="en-US" w:eastAsia="zh-CN" w:bidi="ar-SA"/>
        </w:rPr>
        <w:t>根据室内建筑设计的平面图可以画出建筑楼面的矢量线，该线段为计算机GIS类库可识别的矢量数据，可以参与本发明算法相关的几何计算和代数计算。</w:t>
      </w:r>
    </w:p>
    <w:p>
      <w:pPr>
        <w:pStyle w:val="6"/>
        <w:ind w:firstLine="480"/>
        <w:rPr>
          <w:rFonts w:hint="eastAsia" w:ascii="宋体" w:hAnsi="宋体" w:cs="Times New Roman"/>
          <w:kern w:val="2"/>
          <w:sz w:val="24"/>
          <w:szCs w:val="24"/>
          <w:highlight w:val="none"/>
          <w:shd w:val="clear" w:color="auto" w:fill="FFFFFF"/>
          <w:lang w:val="en-US" w:eastAsia="zh-CN" w:bidi="ar-SA"/>
        </w:rPr>
      </w:pPr>
    </w:p>
    <w:p>
      <w:pPr>
        <w:pStyle w:val="3"/>
        <w:keepNext w:val="0"/>
        <w:keepLines w:val="0"/>
        <w:widowControl/>
        <w:numPr>
          <w:ilvl w:val="0"/>
          <w:numId w:val="1"/>
        </w:numPr>
        <w:suppressLineNumbers w:val="0"/>
        <w:kinsoku/>
        <w:wordWrap/>
        <w:overflowPunct/>
        <w:bidi w:val="0"/>
        <w:spacing w:before="0" w:beforeAutospacing="0" w:after="0" w:afterAutospacing="0"/>
        <w:ind w:left="425" w:leftChars="0" w:hanging="425" w:firstLineChars="0"/>
        <w:jc w:val="left"/>
        <w:rPr>
          <w:rFonts w:hint="default" w:ascii="宋体" w:hAnsi="宋体" w:eastAsia="宋体" w:cs="Times New Roman"/>
          <w:kern w:val="2"/>
          <w:sz w:val="24"/>
          <w:szCs w:val="24"/>
          <w:highlight w:val="none"/>
          <w:shd w:val="clear" w:color="auto" w:fill="FFFFFF"/>
          <w:lang w:val="en-US" w:eastAsia="zh-CN" w:bidi="ar-SA"/>
        </w:rPr>
      </w:pPr>
      <w:r>
        <w:rPr>
          <w:rFonts w:hint="default" w:ascii="宋体" w:hAnsi="宋体" w:eastAsia="宋体" w:cs="Times New Roman"/>
          <w:kern w:val="2"/>
          <w:sz w:val="24"/>
          <w:szCs w:val="24"/>
          <w:highlight w:val="none"/>
          <w:shd w:val="clear" w:color="auto" w:fill="FFFFFF"/>
          <w:lang w:val="en-US" w:eastAsia="zh-CN" w:bidi="ar-SA"/>
        </w:rPr>
        <w:t>计算</w:t>
      </w:r>
      <w:r>
        <w:rPr>
          <w:rFonts w:hint="eastAsia" w:ascii="宋体" w:hAnsi="宋体" w:eastAsia="宋体" w:cs="Times New Roman"/>
          <w:kern w:val="2"/>
          <w:sz w:val="24"/>
          <w:szCs w:val="24"/>
          <w:highlight w:val="none"/>
          <w:shd w:val="clear" w:color="auto" w:fill="FFFFFF"/>
          <w:lang w:val="en-US" w:eastAsia="zh-CN" w:bidi="ar-SA"/>
        </w:rPr>
        <w:t>室内场景下移动</w:t>
      </w:r>
      <w:r>
        <w:rPr>
          <w:rFonts w:hint="default" w:ascii="宋体" w:hAnsi="宋体" w:eastAsia="宋体" w:cs="Times New Roman"/>
          <w:kern w:val="2"/>
          <w:sz w:val="24"/>
          <w:szCs w:val="24"/>
          <w:highlight w:val="none"/>
          <w:shd w:val="clear" w:color="auto" w:fill="FFFFFF"/>
          <w:lang w:val="en-US" w:eastAsia="zh-CN" w:bidi="ar-SA"/>
        </w:rPr>
        <w:t>终端的楼层位置</w:t>
      </w:r>
    </w:p>
    <w:p>
      <w:pPr>
        <w:pStyle w:val="3"/>
        <w:keepNext w:val="0"/>
        <w:keepLines w:val="0"/>
        <w:widowControl/>
        <w:suppressLineNumbers w:val="0"/>
        <w:kinsoku/>
        <w:wordWrap/>
        <w:overflowPunct/>
        <w:bidi w:val="0"/>
        <w:spacing w:before="0" w:beforeAutospacing="0" w:after="0" w:afterAutospacing="0"/>
        <w:ind w:left="0" w:firstLine="420" w:firstLineChars="0"/>
        <w:jc w:val="left"/>
        <w:rPr>
          <w:rFonts w:hint="default" w:ascii="华文宋体" w:hAnsi="华文宋体" w:eastAsia="华文宋体" w:cs="mn-cs"/>
          <w:color w:val="000000"/>
          <w:kern w:val="24"/>
          <w:sz w:val="24"/>
          <w:szCs w:val="24"/>
          <w:highlight w:val="none"/>
          <w:lang w:val="en-US"/>
        </w:rPr>
      </w:pPr>
      <w:r>
        <w:rPr>
          <w:rFonts w:hint="eastAsia" w:ascii="宋体" w:hAnsi="宋体" w:cs="Times New Roman"/>
          <w:kern w:val="2"/>
          <w:sz w:val="24"/>
          <w:szCs w:val="24"/>
          <w:highlight w:val="none"/>
          <w:shd w:val="clear" w:color="auto" w:fill="FFFFFF"/>
          <w:lang w:val="en-US" w:eastAsia="zh-CN" w:bidi="ar-SA"/>
        </w:rPr>
        <w:t>本发明主要</w:t>
      </w:r>
      <w:r>
        <w:rPr>
          <w:rFonts w:hint="eastAsia" w:ascii="宋体" w:hAnsi="宋体" w:eastAsia="宋体" w:cs="Times New Roman"/>
          <w:kern w:val="2"/>
          <w:sz w:val="24"/>
          <w:szCs w:val="24"/>
          <w:highlight w:val="none"/>
          <w:shd w:val="clear" w:color="auto" w:fill="FFFFFF"/>
          <w:lang w:val="en-US" w:eastAsia="zh-CN" w:bidi="ar-SA"/>
        </w:rPr>
        <w:t>通过信源楼层区间方法和高度楼层算法计算终端的楼层位置，</w:t>
      </w:r>
      <w:r>
        <w:rPr>
          <w:rFonts w:hint="eastAsia" w:ascii="宋体" w:hAnsi="宋体" w:cs="Times New Roman"/>
          <w:kern w:val="2"/>
          <w:sz w:val="24"/>
          <w:szCs w:val="24"/>
          <w:highlight w:val="none"/>
          <w:shd w:val="clear" w:color="auto" w:fill="FFFFFF"/>
          <w:lang w:val="en-US" w:eastAsia="zh-CN" w:bidi="ar-SA"/>
        </w:rPr>
        <w:t>主要是根据室内小区信源安装位置、室内小区覆盖楼层范围和</w:t>
      </w:r>
      <w:r>
        <w:rPr>
          <w:rFonts w:hint="eastAsia" w:cs="Times New Roman"/>
          <w:kern w:val="2"/>
          <w:sz w:val="24"/>
          <w:szCs w:val="24"/>
          <w:highlight w:val="none"/>
          <w:lang w:val="en-US" w:eastAsia="zh-CN" w:bidi="ar-SA"/>
        </w:rPr>
        <w:t>移动终端统一测量</w:t>
      </w:r>
      <w:r>
        <w:rPr>
          <w:rFonts w:hint="eastAsia" w:ascii="Calibri" w:hAnsi="Calibri" w:eastAsia="宋体" w:cs="Times New Roman"/>
          <w:kern w:val="2"/>
          <w:sz w:val="24"/>
          <w:szCs w:val="24"/>
          <w:highlight w:val="none"/>
          <w:lang w:val="en-US" w:eastAsia="zh-CN" w:bidi="ar-SA"/>
        </w:rPr>
        <w:t>的小区多径</w:t>
      </w:r>
      <w:r>
        <w:rPr>
          <w:rFonts w:hint="eastAsia" w:ascii="宋体" w:hAnsi="宋体" w:cs="Times New Roman"/>
          <w:kern w:val="2"/>
          <w:sz w:val="24"/>
          <w:szCs w:val="24"/>
          <w:highlight w:val="none"/>
          <w:shd w:val="clear" w:color="auto" w:fill="FFFFFF"/>
          <w:lang w:val="en-US" w:eastAsia="zh-CN" w:bidi="ar-SA"/>
        </w:rPr>
        <w:t>等数据计算移动终端可能位于的楼层</w:t>
      </w:r>
      <w:r>
        <w:rPr>
          <w:rFonts w:hint="eastAsia" w:ascii="宋体" w:hAnsi="宋体" w:eastAsia="宋体" w:cs="Times New Roman"/>
          <w:kern w:val="2"/>
          <w:sz w:val="24"/>
          <w:szCs w:val="24"/>
          <w:highlight w:val="none"/>
          <w:shd w:val="clear" w:color="auto" w:fill="FFFFFF"/>
          <w:lang w:val="en-US" w:eastAsia="zh-CN" w:bidi="ar-SA"/>
        </w:rPr>
        <w:t>。具体如下：</w:t>
      </w:r>
    </w:p>
    <w:p>
      <w:pPr>
        <w:pStyle w:val="3"/>
        <w:keepNext w:val="0"/>
        <w:keepLines w:val="0"/>
        <w:widowControl/>
        <w:numPr>
          <w:ilvl w:val="1"/>
          <w:numId w:val="1"/>
        </w:numPr>
        <w:suppressLineNumbers w:val="0"/>
        <w:kinsoku/>
        <w:wordWrap/>
        <w:overflowPunct/>
        <w:bidi w:val="0"/>
        <w:spacing w:before="0" w:beforeAutospacing="0" w:after="0" w:afterAutospacing="0"/>
        <w:ind w:left="567" w:leftChars="0" w:hanging="567" w:firstLineChars="0"/>
        <w:jc w:val="left"/>
        <w:rPr>
          <w:rFonts w:hint="default" w:ascii="宋体" w:hAnsi="宋体" w:eastAsia="宋体" w:cs="Times New Roman"/>
          <w:kern w:val="2"/>
          <w:sz w:val="24"/>
          <w:szCs w:val="24"/>
          <w:highlight w:val="none"/>
          <w:shd w:val="clear" w:color="auto" w:fill="FFFFFF"/>
          <w:lang w:val="en-US" w:eastAsia="zh-CN" w:bidi="ar-SA"/>
        </w:rPr>
      </w:pPr>
      <w:r>
        <w:rPr>
          <w:rFonts w:hint="default" w:ascii="宋体" w:hAnsi="宋体" w:eastAsia="宋体" w:cs="Times New Roman"/>
          <w:kern w:val="2"/>
          <w:sz w:val="24"/>
          <w:szCs w:val="24"/>
          <w:highlight w:val="none"/>
          <w:shd w:val="clear" w:color="auto" w:fill="FFFFFF"/>
          <w:lang w:val="en-US" w:eastAsia="zh-CN" w:bidi="ar-SA"/>
        </w:rPr>
        <w:t>信源楼层区间</w:t>
      </w:r>
      <w:r>
        <w:rPr>
          <w:rFonts w:hint="eastAsia" w:ascii="宋体" w:hAnsi="宋体" w:eastAsia="宋体" w:cs="Times New Roman"/>
          <w:kern w:val="2"/>
          <w:sz w:val="24"/>
          <w:szCs w:val="24"/>
          <w:highlight w:val="none"/>
          <w:shd w:val="clear" w:color="auto" w:fill="FFFFFF"/>
          <w:lang w:val="en-US" w:eastAsia="zh-CN" w:bidi="ar-SA"/>
        </w:rPr>
        <w:t>方法</w:t>
      </w:r>
      <w:r>
        <w:rPr>
          <w:rFonts w:hint="eastAsia" w:ascii="宋体" w:hAnsi="宋体" w:cs="Times New Roman"/>
          <w:kern w:val="2"/>
          <w:sz w:val="24"/>
          <w:szCs w:val="24"/>
          <w:highlight w:val="none"/>
          <w:shd w:val="clear" w:color="auto" w:fill="FFFFFF"/>
          <w:lang w:val="en-US" w:eastAsia="zh-CN" w:bidi="ar-SA"/>
        </w:rPr>
        <w:t>计算移动终端可能位于的楼层</w:t>
      </w:r>
    </w:p>
    <w:p>
      <w:pPr>
        <w:pStyle w:val="3"/>
        <w:keepNext w:val="0"/>
        <w:keepLines w:val="0"/>
        <w:widowControl/>
        <w:suppressLineNumbers w:val="0"/>
        <w:kinsoku/>
        <w:wordWrap/>
        <w:overflowPunct/>
        <w:bidi w:val="0"/>
        <w:spacing w:before="0" w:beforeAutospacing="0" w:after="0" w:afterAutospacing="0"/>
        <w:ind w:left="0" w:firstLine="420" w:firstLineChars="0"/>
        <w:jc w:val="left"/>
        <w:rPr>
          <w:rFonts w:hint="eastAsia" w:ascii="宋体" w:hAnsi="宋体" w:cs="Times New Roman"/>
          <w:kern w:val="2"/>
          <w:sz w:val="24"/>
          <w:szCs w:val="24"/>
          <w:highlight w:val="none"/>
          <w:shd w:val="clear" w:color="auto" w:fill="FFFFFF"/>
          <w:lang w:val="en-US" w:eastAsia="zh-CN" w:bidi="ar-SA"/>
        </w:rPr>
      </w:pPr>
      <w:r>
        <w:rPr>
          <w:rFonts w:hint="eastAsia" w:ascii="宋体" w:hAnsi="宋体" w:cs="Times New Roman"/>
          <w:kern w:val="2"/>
          <w:sz w:val="24"/>
          <w:szCs w:val="24"/>
          <w:highlight w:val="none"/>
          <w:shd w:val="clear" w:color="auto" w:fill="FFFFFF"/>
          <w:lang w:val="en-US" w:eastAsia="zh-CN" w:bidi="ar-SA"/>
        </w:rPr>
        <w:t>对于安装了室分的楼层，首先按照室分信源的安装楼层确定移动终端所在的楼层区间。具体如下：</w:t>
      </w:r>
    </w:p>
    <w:p>
      <w:pPr>
        <w:pStyle w:val="7"/>
        <w:numPr>
          <w:ilvl w:val="0"/>
          <w:numId w:val="2"/>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现网安装室内分布基站的楼宇中，室内基站往往有多个小区，每个小区覆盖若干连续的楼层，或独立覆盖电梯、地下室等特殊场景。</w:t>
      </w:r>
    </w:p>
    <w:p>
      <w:pPr>
        <w:pStyle w:val="7"/>
        <w:numPr>
          <w:ilvl w:val="0"/>
          <w:numId w:val="2"/>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若移动终端</w:t>
      </w:r>
      <w:r>
        <w:rPr>
          <w:rFonts w:hint="eastAsia" w:cs="Times New Roman"/>
          <w:kern w:val="2"/>
          <w:sz w:val="24"/>
          <w:szCs w:val="24"/>
          <w:highlight w:val="none"/>
          <w:lang w:val="en-US" w:eastAsia="zh-CN" w:bidi="ar-SA"/>
        </w:rPr>
        <w:t>在测量时</w:t>
      </w:r>
      <w:r>
        <w:rPr>
          <w:rFonts w:hint="eastAsia" w:ascii="Calibri" w:hAnsi="Calibri" w:eastAsia="宋体" w:cs="Times New Roman"/>
          <w:kern w:val="2"/>
          <w:sz w:val="24"/>
          <w:szCs w:val="24"/>
          <w:highlight w:val="none"/>
          <w:lang w:val="en-US" w:eastAsia="zh-CN" w:bidi="ar-SA"/>
        </w:rPr>
        <w:t>只接收到一路室内小区的多径，则用户位于该小区覆盖的楼层区间以内；</w:t>
      </w:r>
    </w:p>
    <w:p>
      <w:pPr>
        <w:pStyle w:val="7"/>
        <w:numPr>
          <w:ilvl w:val="0"/>
          <w:numId w:val="2"/>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若移动终端</w:t>
      </w:r>
      <w:r>
        <w:rPr>
          <w:rFonts w:hint="eastAsia" w:cs="Times New Roman"/>
          <w:kern w:val="2"/>
          <w:sz w:val="24"/>
          <w:szCs w:val="24"/>
          <w:highlight w:val="none"/>
          <w:lang w:val="en-US" w:eastAsia="zh-CN" w:bidi="ar-SA"/>
        </w:rPr>
        <w:t>在测量时</w:t>
      </w:r>
      <w:r>
        <w:rPr>
          <w:rFonts w:hint="eastAsia" w:ascii="Calibri" w:hAnsi="Calibri" w:eastAsia="宋体" w:cs="Times New Roman"/>
          <w:kern w:val="2"/>
          <w:sz w:val="24"/>
          <w:szCs w:val="24"/>
          <w:highlight w:val="none"/>
          <w:lang w:val="en-US" w:eastAsia="zh-CN" w:bidi="ar-SA"/>
        </w:rPr>
        <w:t>收到2路以及2路以上室内小区的多径，则取信号强度最大的室内小区，定义用户位于该小区覆盖的楼层区间以内；</w:t>
      </w:r>
    </w:p>
    <w:p>
      <w:pPr>
        <w:pStyle w:val="7"/>
        <w:numPr>
          <w:ilvl w:val="0"/>
          <w:numId w:val="0"/>
        </w:numPr>
        <w:rPr>
          <w:rFonts w:hint="eastAsia" w:ascii="Calibri" w:hAnsi="Calibri" w:eastAsia="宋体" w:cs="Times New Roman"/>
          <w:kern w:val="2"/>
          <w:sz w:val="24"/>
          <w:szCs w:val="24"/>
          <w:highlight w:val="none"/>
          <w:lang w:val="en-US" w:eastAsia="zh-CN" w:bidi="ar-SA"/>
        </w:rPr>
      </w:pPr>
    </w:p>
    <w:p>
      <w:pPr>
        <w:pStyle w:val="3"/>
        <w:keepNext w:val="0"/>
        <w:keepLines w:val="0"/>
        <w:widowControl/>
        <w:numPr>
          <w:ilvl w:val="1"/>
          <w:numId w:val="1"/>
        </w:numPr>
        <w:suppressLineNumbers w:val="0"/>
        <w:kinsoku/>
        <w:wordWrap/>
        <w:overflowPunct/>
        <w:bidi w:val="0"/>
        <w:spacing w:before="0" w:beforeAutospacing="0" w:after="0" w:afterAutospacing="0"/>
        <w:ind w:left="567" w:leftChars="0" w:hanging="567"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ascii="宋体" w:hAnsi="宋体" w:eastAsia="宋体" w:cs="Times New Roman"/>
          <w:kern w:val="2"/>
          <w:sz w:val="24"/>
          <w:szCs w:val="24"/>
          <w:highlight w:val="none"/>
          <w:shd w:val="clear" w:color="auto" w:fill="FFFFFF"/>
          <w:lang w:val="en-US" w:eastAsia="zh-CN" w:bidi="ar-SA"/>
        </w:rPr>
        <w:t>高度楼层方法</w:t>
      </w:r>
      <w:r>
        <w:rPr>
          <w:rFonts w:hint="eastAsia" w:ascii="宋体" w:hAnsi="宋体" w:cs="Times New Roman"/>
          <w:kern w:val="2"/>
          <w:sz w:val="24"/>
          <w:szCs w:val="24"/>
          <w:highlight w:val="none"/>
          <w:shd w:val="clear" w:color="auto" w:fill="FFFFFF"/>
          <w:lang w:val="en-US" w:eastAsia="zh-CN" w:bidi="ar-SA"/>
        </w:rPr>
        <w:t>计算移动终端可能位于的楼层</w:t>
      </w:r>
    </w:p>
    <w:p>
      <w:pPr>
        <w:pStyle w:val="3"/>
        <w:keepNext w:val="0"/>
        <w:keepLines w:val="0"/>
        <w:widowControl/>
        <w:suppressLineNumbers w:val="0"/>
        <w:kinsoku/>
        <w:wordWrap/>
        <w:overflowPunct/>
        <w:bidi w:val="0"/>
        <w:spacing w:before="0" w:beforeAutospacing="0" w:after="0" w:afterAutospacing="0"/>
        <w:ind w:left="0" w:firstLine="420" w:firstLineChars="0"/>
        <w:jc w:val="left"/>
        <w:rPr>
          <w:rFonts w:hint="default" w:ascii="宋体" w:hAnsi="宋体" w:cs="Times New Roman"/>
          <w:kern w:val="2"/>
          <w:sz w:val="24"/>
          <w:szCs w:val="24"/>
          <w:highlight w:val="none"/>
          <w:shd w:val="clear" w:color="auto" w:fill="FFFFFF"/>
          <w:lang w:val="en-US" w:eastAsia="zh-CN" w:bidi="ar-SA"/>
        </w:rPr>
      </w:pPr>
      <w:r>
        <w:rPr>
          <w:rFonts w:hint="eastAsia" w:ascii="宋体" w:hAnsi="宋体" w:cs="Times New Roman"/>
          <w:kern w:val="2"/>
          <w:sz w:val="24"/>
          <w:szCs w:val="24"/>
          <w:highlight w:val="none"/>
          <w:shd w:val="clear" w:color="auto" w:fill="FFFFFF"/>
          <w:lang w:val="en-US" w:eastAsia="zh-CN" w:bidi="ar-SA"/>
        </w:rPr>
        <w:t>确定了移动终端的</w:t>
      </w:r>
      <w:r>
        <w:rPr>
          <w:rFonts w:hint="eastAsia" w:ascii="Calibri" w:hAnsi="Calibri" w:eastAsia="宋体" w:cs="Times New Roman"/>
          <w:kern w:val="2"/>
          <w:sz w:val="24"/>
          <w:szCs w:val="24"/>
          <w:highlight w:val="none"/>
          <w:lang w:val="en-US" w:eastAsia="zh-CN" w:bidi="ar-SA"/>
        </w:rPr>
        <w:t>楼层区间之后，或者针对室内</w:t>
      </w:r>
      <w:r>
        <w:rPr>
          <w:rFonts w:hint="eastAsia" w:ascii="宋体" w:hAnsi="宋体" w:cs="Times New Roman"/>
          <w:kern w:val="2"/>
          <w:sz w:val="24"/>
          <w:szCs w:val="24"/>
          <w:highlight w:val="none"/>
          <w:shd w:val="clear" w:color="auto" w:fill="FFFFFF"/>
          <w:lang w:val="en-US" w:eastAsia="zh-CN" w:bidi="ar-SA"/>
        </w:rPr>
        <w:t>没有安装室分的楼层，通过计算移动终端的高度信息，继而计算出终端所处的楼层数。具体如下：</w:t>
      </w:r>
    </w:p>
    <w:p>
      <w:pPr>
        <w:pStyle w:val="7"/>
        <w:numPr>
          <w:ilvl w:val="0"/>
          <w:numId w:val="3"/>
        </w:numPr>
        <w:ind w:left="420" w:leftChars="0" w:hanging="420" w:firstLineChars="0"/>
        <w:rPr>
          <w:rFonts w:hint="default"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根据</w:t>
      </w:r>
      <w:r>
        <w:rPr>
          <w:rFonts w:hint="eastAsia" w:cs="Times New Roman"/>
          <w:kern w:val="2"/>
          <w:sz w:val="24"/>
          <w:szCs w:val="24"/>
          <w:highlight w:val="none"/>
          <w:lang w:val="en-US" w:eastAsia="zh-CN" w:bidi="ar-SA"/>
        </w:rPr>
        <w:t>移动终端统一测量并上报</w:t>
      </w:r>
      <w:r>
        <w:rPr>
          <w:rFonts w:hint="eastAsia" w:ascii="Calibri" w:hAnsi="Calibri" w:eastAsia="宋体" w:cs="Times New Roman"/>
          <w:kern w:val="2"/>
          <w:sz w:val="24"/>
          <w:szCs w:val="24"/>
          <w:highlight w:val="none"/>
          <w:lang w:val="en-US" w:eastAsia="zh-CN" w:bidi="ar-SA"/>
        </w:rPr>
        <w:t>的</w:t>
      </w:r>
      <w:r>
        <w:rPr>
          <w:rFonts w:hint="eastAsia" w:cs="Times New Roman"/>
          <w:kern w:val="2"/>
          <w:sz w:val="24"/>
          <w:szCs w:val="24"/>
          <w:highlight w:val="none"/>
          <w:lang w:val="en-US" w:eastAsia="zh-CN" w:bidi="ar-SA"/>
        </w:rPr>
        <w:t>所有</w:t>
      </w:r>
      <w:r>
        <w:rPr>
          <w:rFonts w:hint="eastAsia" w:ascii="Calibri" w:hAnsi="Calibri" w:eastAsia="宋体" w:cs="Times New Roman"/>
          <w:kern w:val="2"/>
          <w:sz w:val="24"/>
          <w:szCs w:val="24"/>
          <w:highlight w:val="none"/>
          <w:lang w:val="en-US" w:eastAsia="zh-CN" w:bidi="ar-SA"/>
        </w:rPr>
        <w:t>小区多径的信号强度计算信源小区信号：若移动终端接收到多路多径时，若某信号最强多径比其它小区的多径信号 &gt;= threshold_1（db），则信号最强多径定义为信源小区信号。若移动终端接收的是信源小区信号</w:t>
      </w:r>
      <w:r>
        <w:rPr>
          <w:rFonts w:hint="eastAsia" w:cs="Times New Roman"/>
          <w:kern w:val="2"/>
          <w:sz w:val="24"/>
          <w:szCs w:val="24"/>
          <w:highlight w:val="none"/>
          <w:lang w:val="en-US" w:eastAsia="zh-CN" w:bidi="ar-SA"/>
        </w:rPr>
        <w:t>是室内小区的信号</w:t>
      </w:r>
      <w:r>
        <w:rPr>
          <w:rFonts w:hint="eastAsia" w:ascii="Calibri" w:hAnsi="Calibri" w:eastAsia="宋体" w:cs="Times New Roman"/>
          <w:kern w:val="2"/>
          <w:sz w:val="24"/>
          <w:szCs w:val="24"/>
          <w:highlight w:val="none"/>
          <w:lang w:val="en-US" w:eastAsia="zh-CN" w:bidi="ar-SA"/>
        </w:rPr>
        <w:t>，则判断移动终端处于安装信源小区的楼层；</w:t>
      </w:r>
    </w:p>
    <w:p>
      <w:pPr>
        <w:pStyle w:val="7"/>
        <w:numPr>
          <w:ilvl w:val="0"/>
          <w:numId w:val="0"/>
        </w:numPr>
        <w:ind w:left="420" w:leftChars="0" w:firstLine="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threshold_1 综合考虑现网室内外信号强度的普遍情况进行设置，例如以作者所在城市的4G网络为例，可以设置threshold_1=3（db）</w:t>
      </w:r>
    </w:p>
    <w:p>
      <w:pPr>
        <w:pStyle w:val="7"/>
        <w:numPr>
          <w:ilvl w:val="0"/>
          <w:numId w:val="3"/>
        </w:numPr>
        <w:ind w:left="420" w:leftChars="0" w:hanging="420" w:firstLineChars="0"/>
        <w:rPr>
          <w:rFonts w:hint="default"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两个室分信源之间、没有安装室分信源的楼层，使用高度楼层算法计算移动终端的高度，并可进而计算出楼层数</w:t>
      </w:r>
    </w:p>
    <w:p>
      <w:pPr>
        <w:pStyle w:val="7"/>
        <w:numPr>
          <w:ilvl w:val="1"/>
          <w:numId w:val="3"/>
        </w:numPr>
        <w:ind w:left="840" w:leftChars="0" w:hanging="420" w:firstLineChars="0"/>
        <w:rPr>
          <w:rFonts w:hint="eastAsia" w:ascii="Calibri" w:hAnsi="Calibri"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以移动终端测量并</w:t>
      </w:r>
      <w:r>
        <w:rPr>
          <w:rFonts w:hint="eastAsia" w:ascii="Calibri" w:hAnsi="Calibri" w:eastAsia="宋体" w:cs="Times New Roman"/>
          <w:kern w:val="2"/>
          <w:sz w:val="24"/>
          <w:szCs w:val="24"/>
          <w:highlight w:val="none"/>
          <w:lang w:val="en-US" w:eastAsia="zh-CN" w:bidi="ar-SA"/>
        </w:rPr>
        <w:t>上报的</w:t>
      </w:r>
      <w:r>
        <w:rPr>
          <w:rFonts w:hint="eastAsia" w:cs="Times New Roman"/>
          <w:kern w:val="2"/>
          <w:sz w:val="24"/>
          <w:szCs w:val="24"/>
          <w:highlight w:val="none"/>
          <w:lang w:val="en-US" w:eastAsia="zh-CN" w:bidi="ar-SA"/>
        </w:rPr>
        <w:t>室外</w:t>
      </w:r>
      <w:r>
        <w:rPr>
          <w:rFonts w:hint="eastAsia" w:ascii="Calibri" w:hAnsi="Calibri" w:eastAsia="宋体" w:cs="Times New Roman"/>
          <w:kern w:val="2"/>
          <w:sz w:val="24"/>
          <w:szCs w:val="24"/>
          <w:highlight w:val="none"/>
          <w:lang w:val="en-US" w:eastAsia="zh-CN" w:bidi="ar-SA"/>
        </w:rPr>
        <w:t>基站</w:t>
      </w:r>
      <w:r>
        <w:rPr>
          <w:rFonts w:hint="eastAsia" w:cs="Times New Roman"/>
          <w:kern w:val="2"/>
          <w:sz w:val="24"/>
          <w:szCs w:val="24"/>
          <w:highlight w:val="none"/>
          <w:lang w:val="en-US" w:eastAsia="zh-CN" w:bidi="ar-SA"/>
        </w:rPr>
        <w:t>的</w:t>
      </w:r>
      <w:r>
        <w:rPr>
          <w:rFonts w:hint="eastAsia" w:ascii="Calibri" w:hAnsi="Calibri" w:eastAsia="宋体" w:cs="Times New Roman"/>
          <w:kern w:val="2"/>
          <w:sz w:val="24"/>
          <w:szCs w:val="24"/>
          <w:highlight w:val="none"/>
          <w:lang w:val="en-US" w:eastAsia="zh-CN" w:bidi="ar-SA"/>
        </w:rPr>
        <w:t>小区</w:t>
      </w:r>
      <w:r>
        <w:rPr>
          <w:rFonts w:hint="eastAsia" w:cs="Times New Roman"/>
          <w:kern w:val="2"/>
          <w:sz w:val="24"/>
          <w:szCs w:val="24"/>
          <w:highlight w:val="none"/>
          <w:lang w:val="en-US" w:eastAsia="zh-CN" w:bidi="ar-SA"/>
        </w:rPr>
        <w:t>（</w:t>
      </w:r>
      <w:r>
        <w:rPr>
          <w:rFonts w:hint="eastAsia" w:ascii="Calibri" w:hAnsi="Calibri" w:eastAsia="宋体" w:cs="Times New Roman"/>
          <w:kern w:val="2"/>
          <w:sz w:val="24"/>
          <w:szCs w:val="24"/>
          <w:highlight w:val="none"/>
          <w:lang w:val="en-US" w:eastAsia="zh-CN" w:bidi="ar-SA"/>
        </w:rPr>
        <w:t>定义室外基站小区为邻接小区</w:t>
      </w:r>
      <w:r>
        <w:rPr>
          <w:rFonts w:hint="eastAsia" w:cs="Times New Roman"/>
          <w:kern w:val="2"/>
          <w:sz w:val="24"/>
          <w:szCs w:val="24"/>
          <w:highlight w:val="none"/>
          <w:lang w:val="en-US" w:eastAsia="zh-CN" w:bidi="ar-SA"/>
        </w:rPr>
        <w:t>）数据作为辅助数据，</w:t>
      </w:r>
      <w:r>
        <w:rPr>
          <w:rFonts w:hint="eastAsia" w:ascii="Calibri" w:hAnsi="Calibri" w:eastAsia="宋体" w:cs="Times New Roman"/>
          <w:kern w:val="2"/>
          <w:sz w:val="24"/>
          <w:szCs w:val="24"/>
          <w:highlight w:val="none"/>
          <w:lang w:val="en-US" w:eastAsia="zh-CN" w:bidi="ar-SA"/>
        </w:rPr>
        <w:t>计算每个邻接小区到移动终端的距离。以每个邻接小区的经纬度为中心，邻接小区到移动终端的距离为半径画三维球体，3个以及3个以上的三维球体可以建立如下球面方程：</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球A的球心为（X1，Y1，H1），半径为R1；</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球B的球心为（X2，Y2，H2），半径为R2；</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球C的球心为（X3，Y3，H3），半径为R3；</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相切球的球心为（X，Y，H），半径为r，相对高度是H；</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得到方程组（1）：</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(X1-X) ^2 + (Y1-Y) ^2 + (H1-Y) ^2 = (R1+r)^2</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(X2-X) ^2 + (Y2-Y) ^2 + (H2-Y) ^2 = (R2+r) ^2</w:t>
      </w:r>
    </w:p>
    <w:p>
      <w:pPr>
        <w:ind w:left="126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(X3-X) ^2 + (Y3-Y) ^2 + (H3-Y) ^2 = (R3+r) ^2</w:t>
      </w:r>
    </w:p>
    <w:p>
      <w:pPr>
        <w:pStyle w:val="7"/>
        <w:numPr>
          <w:ilvl w:val="2"/>
          <w:numId w:val="3"/>
        </w:numPr>
        <w:ind w:left="126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将球面方程投影到x/y二维坐标系，可得到移动终端的水平经纬度（该经纬度处于楼层平面轮廓在x/y二维坐标系的投影之中）。</w:t>
      </w:r>
    </w:p>
    <w:p>
      <w:pPr>
        <w:pStyle w:val="7"/>
        <w:numPr>
          <w:ilvl w:val="2"/>
          <w:numId w:val="3"/>
        </w:numPr>
        <w:ind w:left="126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将球面方程分别投影到x/z二维坐标系和y/z二维坐标系。</w:t>
      </w:r>
    </w:p>
    <w:p>
      <w:pPr>
        <w:pStyle w:val="7"/>
        <w:numPr>
          <w:ilvl w:val="3"/>
          <w:numId w:val="3"/>
        </w:numPr>
        <w:ind w:left="168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将球面方程投影到x/z二维坐标系得到移动终端的高度投影方程组（2）：</w:t>
      </w:r>
    </w:p>
    <w:p>
      <w:pPr>
        <w:ind w:left="280" w:leftChars="100" w:firstLine="2090" w:firstLineChars="0"/>
        <w:rPr>
          <w:rFonts w:hint="eastAsia" w:ascii="Calibri" w:hAnsi="Calibri"/>
          <w:sz w:val="24"/>
          <w:szCs w:val="24"/>
          <w:highlight w:val="none"/>
        </w:rPr>
      </w:pPr>
      <w:r>
        <w:rPr>
          <w:rFonts w:hint="eastAsia" w:ascii="Calibri" w:hAnsi="Calibri"/>
          <w:sz w:val="24"/>
          <w:szCs w:val="24"/>
          <w:highlight w:val="none"/>
        </w:rPr>
        <w:t>(X1-X) ^</w:t>
      </w:r>
      <w:r>
        <w:rPr>
          <w:rFonts w:ascii="Calibri" w:hAnsi="Calibri"/>
          <w:sz w:val="24"/>
          <w:szCs w:val="24"/>
          <w:highlight w:val="none"/>
        </w:rPr>
        <w:t>2</w:t>
      </w:r>
      <w:r>
        <w:rPr>
          <w:rFonts w:hint="eastAsia" w:ascii="Calibri" w:hAnsi="Calibri"/>
          <w:sz w:val="24"/>
          <w:szCs w:val="24"/>
          <w:highlight w:val="none"/>
          <w:lang w:val="en-US" w:eastAsia="zh-CN"/>
        </w:rPr>
        <w:t xml:space="preserve"> +</w:t>
      </w:r>
      <w:r>
        <w:rPr>
          <w:rFonts w:ascii="Calibri" w:hAnsi="Calibri"/>
          <w:sz w:val="24"/>
          <w:szCs w:val="24"/>
          <w:highlight w:val="none"/>
        </w:rPr>
        <w:t xml:space="preserve"> </w:t>
      </w:r>
      <w:r>
        <w:rPr>
          <w:rFonts w:hint="eastAsia" w:ascii="Calibri" w:hAnsi="Calibri"/>
          <w:sz w:val="24"/>
          <w:szCs w:val="24"/>
          <w:highlight w:val="none"/>
        </w:rPr>
        <w:t>(</w:t>
      </w:r>
      <w:r>
        <w:rPr>
          <w:rFonts w:hint="eastAsia" w:ascii="Calibri" w:hAnsi="Calibri"/>
          <w:sz w:val="24"/>
          <w:szCs w:val="24"/>
          <w:highlight w:val="none"/>
          <w:lang w:val="en-US" w:eastAsia="zh-CN"/>
        </w:rPr>
        <w:t>H</w:t>
      </w:r>
      <w:r>
        <w:rPr>
          <w:rFonts w:hint="eastAsia" w:ascii="Calibri" w:hAnsi="Calibri"/>
          <w:sz w:val="24"/>
          <w:szCs w:val="24"/>
          <w:highlight w:val="none"/>
        </w:rPr>
        <w:t>1-Y) ^</w:t>
      </w:r>
      <w:r>
        <w:rPr>
          <w:rFonts w:ascii="Calibri" w:hAnsi="Calibri"/>
          <w:sz w:val="24"/>
          <w:szCs w:val="24"/>
          <w:highlight w:val="none"/>
        </w:rPr>
        <w:t xml:space="preserve">2 </w:t>
      </w:r>
      <w:r>
        <w:rPr>
          <w:rFonts w:hint="eastAsia" w:ascii="Calibri" w:hAnsi="Calibri"/>
          <w:sz w:val="24"/>
          <w:szCs w:val="24"/>
          <w:highlight w:val="none"/>
        </w:rPr>
        <w:t>=</w:t>
      </w:r>
      <w:r>
        <w:rPr>
          <w:rFonts w:ascii="Calibri" w:hAnsi="Calibri"/>
          <w:sz w:val="24"/>
          <w:szCs w:val="24"/>
          <w:highlight w:val="none"/>
        </w:rPr>
        <w:t xml:space="preserve"> </w:t>
      </w:r>
      <w:r>
        <w:rPr>
          <w:rFonts w:hint="eastAsia" w:ascii="Calibri" w:hAnsi="Calibri"/>
          <w:sz w:val="24"/>
          <w:szCs w:val="24"/>
          <w:highlight w:val="none"/>
        </w:rPr>
        <w:t>(R1</w:t>
      </w:r>
      <w:r>
        <w:rPr>
          <w:rFonts w:ascii="Calibri" w:hAnsi="Calibri"/>
          <w:sz w:val="24"/>
          <w:szCs w:val="24"/>
          <w:highlight w:val="none"/>
        </w:rPr>
        <w:t>+</w:t>
      </w:r>
      <w:r>
        <w:rPr>
          <w:rFonts w:hint="eastAsia" w:ascii="Calibri" w:hAnsi="Calibri"/>
          <w:sz w:val="24"/>
          <w:szCs w:val="24"/>
          <w:highlight w:val="none"/>
        </w:rPr>
        <w:t>r) ^</w:t>
      </w:r>
      <w:r>
        <w:rPr>
          <w:rFonts w:ascii="Calibri" w:hAnsi="Calibri"/>
          <w:sz w:val="24"/>
          <w:szCs w:val="24"/>
          <w:highlight w:val="none"/>
        </w:rPr>
        <w:t>2</w:t>
      </w:r>
    </w:p>
    <w:p>
      <w:pPr>
        <w:ind w:left="280" w:leftChars="100" w:firstLine="2090" w:firstLineChars="0"/>
        <w:rPr>
          <w:rFonts w:hint="eastAsia" w:ascii="Calibri" w:hAnsi="Calibri"/>
          <w:sz w:val="24"/>
          <w:szCs w:val="24"/>
          <w:highlight w:val="none"/>
        </w:rPr>
      </w:pPr>
      <w:r>
        <w:rPr>
          <w:rFonts w:hint="eastAsia" w:ascii="Calibri" w:hAnsi="Calibri"/>
          <w:sz w:val="24"/>
          <w:szCs w:val="24"/>
          <w:highlight w:val="none"/>
        </w:rPr>
        <w:t>(X2-X) ^</w:t>
      </w:r>
      <w:r>
        <w:rPr>
          <w:rFonts w:ascii="Calibri" w:hAnsi="Calibri"/>
          <w:sz w:val="24"/>
          <w:szCs w:val="24"/>
          <w:highlight w:val="none"/>
        </w:rPr>
        <w:t>2</w:t>
      </w:r>
      <w:r>
        <w:rPr>
          <w:rFonts w:hint="eastAsia" w:ascii="Calibri" w:hAnsi="Calibri"/>
          <w:sz w:val="24"/>
          <w:szCs w:val="24"/>
          <w:highlight w:val="none"/>
          <w:lang w:val="en-US" w:eastAsia="zh-CN"/>
        </w:rPr>
        <w:t xml:space="preserve"> +</w:t>
      </w:r>
      <w:r>
        <w:rPr>
          <w:rFonts w:ascii="Calibri" w:hAnsi="Calibri"/>
          <w:sz w:val="24"/>
          <w:szCs w:val="24"/>
          <w:highlight w:val="none"/>
        </w:rPr>
        <w:t xml:space="preserve"> </w:t>
      </w:r>
      <w:r>
        <w:rPr>
          <w:rFonts w:hint="eastAsia" w:ascii="Calibri" w:hAnsi="Calibri"/>
          <w:sz w:val="24"/>
          <w:szCs w:val="24"/>
          <w:highlight w:val="none"/>
        </w:rPr>
        <w:t>(</w:t>
      </w:r>
      <w:r>
        <w:rPr>
          <w:rFonts w:hint="eastAsia" w:ascii="Calibri" w:hAnsi="Calibri"/>
          <w:sz w:val="24"/>
          <w:szCs w:val="24"/>
          <w:highlight w:val="none"/>
          <w:lang w:val="en-US" w:eastAsia="zh-CN"/>
        </w:rPr>
        <w:t>H2</w:t>
      </w:r>
      <w:r>
        <w:rPr>
          <w:rFonts w:hint="eastAsia" w:ascii="Calibri" w:hAnsi="Calibri"/>
          <w:sz w:val="24"/>
          <w:szCs w:val="24"/>
          <w:highlight w:val="none"/>
        </w:rPr>
        <w:t>-Y) ^</w:t>
      </w:r>
      <w:r>
        <w:rPr>
          <w:rFonts w:ascii="Calibri" w:hAnsi="Calibri"/>
          <w:sz w:val="24"/>
          <w:szCs w:val="24"/>
          <w:highlight w:val="none"/>
        </w:rPr>
        <w:t xml:space="preserve">2 </w:t>
      </w:r>
      <w:r>
        <w:rPr>
          <w:rFonts w:hint="eastAsia" w:ascii="Calibri" w:hAnsi="Calibri"/>
          <w:sz w:val="24"/>
          <w:szCs w:val="24"/>
          <w:highlight w:val="none"/>
        </w:rPr>
        <w:t>=</w:t>
      </w:r>
      <w:r>
        <w:rPr>
          <w:rFonts w:ascii="Calibri" w:hAnsi="Calibri"/>
          <w:sz w:val="24"/>
          <w:szCs w:val="24"/>
          <w:highlight w:val="none"/>
        </w:rPr>
        <w:t xml:space="preserve"> </w:t>
      </w:r>
      <w:r>
        <w:rPr>
          <w:rFonts w:hint="eastAsia" w:ascii="Calibri" w:hAnsi="Calibri"/>
          <w:sz w:val="24"/>
          <w:szCs w:val="24"/>
          <w:highlight w:val="none"/>
        </w:rPr>
        <w:t>(R2</w:t>
      </w:r>
      <w:r>
        <w:rPr>
          <w:rFonts w:ascii="Calibri" w:hAnsi="Calibri"/>
          <w:sz w:val="24"/>
          <w:szCs w:val="24"/>
          <w:highlight w:val="none"/>
        </w:rPr>
        <w:t>+</w:t>
      </w:r>
      <w:r>
        <w:rPr>
          <w:rFonts w:hint="eastAsia" w:ascii="Calibri" w:hAnsi="Calibri"/>
          <w:sz w:val="24"/>
          <w:szCs w:val="24"/>
          <w:highlight w:val="none"/>
        </w:rPr>
        <w:t>r) ^</w:t>
      </w:r>
      <w:r>
        <w:rPr>
          <w:rFonts w:ascii="Calibri" w:hAnsi="Calibri"/>
          <w:sz w:val="24"/>
          <w:szCs w:val="24"/>
          <w:highlight w:val="none"/>
        </w:rPr>
        <w:t>2</w:t>
      </w:r>
    </w:p>
    <w:p>
      <w:pPr>
        <w:ind w:left="280" w:leftChars="100" w:firstLine="2090" w:firstLineChars="0"/>
        <w:rPr>
          <w:rFonts w:hint="eastAsia" w:ascii="Calibri" w:hAnsi="Calibri"/>
          <w:sz w:val="24"/>
          <w:szCs w:val="24"/>
          <w:highlight w:val="none"/>
        </w:rPr>
      </w:pPr>
      <w:r>
        <w:rPr>
          <w:rFonts w:hint="eastAsia" w:ascii="Calibri" w:hAnsi="Calibri"/>
          <w:sz w:val="24"/>
          <w:szCs w:val="24"/>
          <w:highlight w:val="none"/>
        </w:rPr>
        <w:t>(X3-X) ^</w:t>
      </w:r>
      <w:r>
        <w:rPr>
          <w:rFonts w:ascii="Calibri" w:hAnsi="Calibri"/>
          <w:sz w:val="24"/>
          <w:szCs w:val="24"/>
          <w:highlight w:val="none"/>
        </w:rPr>
        <w:t>2</w:t>
      </w:r>
      <w:r>
        <w:rPr>
          <w:rFonts w:hint="eastAsia" w:ascii="Calibri" w:hAnsi="Calibri"/>
          <w:sz w:val="24"/>
          <w:szCs w:val="24"/>
          <w:highlight w:val="none"/>
          <w:lang w:val="en-US" w:eastAsia="zh-CN"/>
        </w:rPr>
        <w:t xml:space="preserve"> +</w:t>
      </w:r>
      <w:r>
        <w:rPr>
          <w:rFonts w:ascii="Calibri" w:hAnsi="Calibri"/>
          <w:sz w:val="24"/>
          <w:szCs w:val="24"/>
          <w:highlight w:val="none"/>
        </w:rPr>
        <w:t xml:space="preserve"> </w:t>
      </w:r>
      <w:r>
        <w:rPr>
          <w:rFonts w:hint="eastAsia" w:ascii="Calibri" w:hAnsi="Calibri"/>
          <w:sz w:val="24"/>
          <w:szCs w:val="24"/>
          <w:highlight w:val="none"/>
        </w:rPr>
        <w:t>(</w:t>
      </w:r>
      <w:r>
        <w:rPr>
          <w:rFonts w:hint="eastAsia" w:ascii="Calibri" w:hAnsi="Calibri"/>
          <w:sz w:val="24"/>
          <w:szCs w:val="24"/>
          <w:highlight w:val="none"/>
          <w:lang w:val="en-US" w:eastAsia="zh-CN"/>
        </w:rPr>
        <w:t>H3</w:t>
      </w:r>
      <w:r>
        <w:rPr>
          <w:rFonts w:hint="eastAsia" w:ascii="Calibri" w:hAnsi="Calibri"/>
          <w:sz w:val="24"/>
          <w:szCs w:val="24"/>
          <w:highlight w:val="none"/>
        </w:rPr>
        <w:t>-Y) ^</w:t>
      </w:r>
      <w:r>
        <w:rPr>
          <w:rFonts w:ascii="Calibri" w:hAnsi="Calibri"/>
          <w:sz w:val="24"/>
          <w:szCs w:val="24"/>
          <w:highlight w:val="none"/>
        </w:rPr>
        <w:t xml:space="preserve">2 </w:t>
      </w:r>
      <w:r>
        <w:rPr>
          <w:rFonts w:hint="eastAsia" w:ascii="Calibri" w:hAnsi="Calibri"/>
          <w:sz w:val="24"/>
          <w:szCs w:val="24"/>
          <w:highlight w:val="none"/>
        </w:rPr>
        <w:t>=</w:t>
      </w:r>
      <w:r>
        <w:rPr>
          <w:rFonts w:ascii="Calibri" w:hAnsi="Calibri"/>
          <w:sz w:val="24"/>
          <w:szCs w:val="24"/>
          <w:highlight w:val="none"/>
        </w:rPr>
        <w:t xml:space="preserve"> </w:t>
      </w:r>
      <w:r>
        <w:rPr>
          <w:rFonts w:hint="eastAsia" w:ascii="Calibri" w:hAnsi="Calibri"/>
          <w:sz w:val="24"/>
          <w:szCs w:val="24"/>
          <w:highlight w:val="none"/>
        </w:rPr>
        <w:t>(R3</w:t>
      </w:r>
      <w:r>
        <w:rPr>
          <w:rFonts w:ascii="Calibri" w:hAnsi="Calibri"/>
          <w:sz w:val="24"/>
          <w:szCs w:val="24"/>
          <w:highlight w:val="none"/>
        </w:rPr>
        <w:t>+</w:t>
      </w:r>
      <w:r>
        <w:rPr>
          <w:rFonts w:hint="eastAsia" w:ascii="Calibri" w:hAnsi="Calibri"/>
          <w:sz w:val="24"/>
          <w:szCs w:val="24"/>
          <w:highlight w:val="none"/>
        </w:rPr>
        <w:t>r) ^</w:t>
      </w:r>
      <w:r>
        <w:rPr>
          <w:rFonts w:ascii="Calibri" w:hAnsi="Calibri"/>
          <w:sz w:val="24"/>
          <w:szCs w:val="24"/>
          <w:highlight w:val="none"/>
        </w:rPr>
        <w:t>2</w:t>
      </w:r>
    </w:p>
    <w:p>
      <w:pPr>
        <w:pStyle w:val="7"/>
        <w:numPr>
          <w:ilvl w:val="0"/>
          <w:numId w:val="0"/>
        </w:numPr>
        <w:ind w:left="168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对方程组（2）通过矩阵运算求解z轴坐标，得到移动终端的高度值H2</w:t>
      </w:r>
    </w:p>
    <w:p>
      <w:pPr>
        <w:pStyle w:val="7"/>
        <w:numPr>
          <w:ilvl w:val="3"/>
          <w:numId w:val="3"/>
        </w:numPr>
        <w:ind w:left="168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将球面方程投影到y/z二维坐标系得到移动终端的高度投影方程组（3）：</w:t>
      </w:r>
    </w:p>
    <w:p>
      <w:pPr>
        <w:ind w:left="280" w:leftChars="100" w:firstLine="2090" w:firstLineChars="0"/>
        <w:rPr>
          <w:rFonts w:hint="eastAsia" w:ascii="Calibri" w:hAnsi="Calibri"/>
          <w:sz w:val="24"/>
          <w:szCs w:val="24"/>
          <w:highlight w:val="none"/>
        </w:rPr>
      </w:pPr>
      <w:r>
        <w:rPr>
          <w:rFonts w:hint="eastAsia" w:ascii="Calibri" w:hAnsi="Calibri"/>
          <w:sz w:val="24"/>
          <w:szCs w:val="24"/>
          <w:highlight w:val="none"/>
        </w:rPr>
        <w:t>(Y1-Y) ^</w:t>
      </w:r>
      <w:r>
        <w:rPr>
          <w:rFonts w:ascii="Calibri" w:hAnsi="Calibri"/>
          <w:sz w:val="24"/>
          <w:szCs w:val="24"/>
          <w:highlight w:val="none"/>
        </w:rPr>
        <w:t>2</w:t>
      </w:r>
      <w:r>
        <w:rPr>
          <w:rFonts w:hint="eastAsia" w:ascii="Calibri" w:hAnsi="Calibri"/>
          <w:sz w:val="24"/>
          <w:szCs w:val="24"/>
          <w:highlight w:val="none"/>
          <w:lang w:val="en-US" w:eastAsia="zh-CN"/>
        </w:rPr>
        <w:t xml:space="preserve"> +</w:t>
      </w:r>
      <w:r>
        <w:rPr>
          <w:rFonts w:ascii="Calibri" w:hAnsi="Calibri"/>
          <w:sz w:val="24"/>
          <w:szCs w:val="24"/>
          <w:highlight w:val="none"/>
        </w:rPr>
        <w:t xml:space="preserve"> </w:t>
      </w:r>
      <w:r>
        <w:rPr>
          <w:rFonts w:hint="eastAsia" w:ascii="Calibri" w:hAnsi="Calibri"/>
          <w:sz w:val="24"/>
          <w:szCs w:val="24"/>
          <w:highlight w:val="none"/>
        </w:rPr>
        <w:t>(</w:t>
      </w:r>
      <w:r>
        <w:rPr>
          <w:rFonts w:hint="eastAsia" w:ascii="Calibri" w:hAnsi="Calibri"/>
          <w:sz w:val="24"/>
          <w:szCs w:val="24"/>
          <w:highlight w:val="none"/>
          <w:lang w:val="en-US" w:eastAsia="zh-CN"/>
        </w:rPr>
        <w:t>H</w:t>
      </w:r>
      <w:r>
        <w:rPr>
          <w:rFonts w:hint="eastAsia" w:ascii="Calibri" w:hAnsi="Calibri"/>
          <w:sz w:val="24"/>
          <w:szCs w:val="24"/>
          <w:highlight w:val="none"/>
        </w:rPr>
        <w:t>1-Y) ^</w:t>
      </w:r>
      <w:r>
        <w:rPr>
          <w:rFonts w:ascii="Calibri" w:hAnsi="Calibri"/>
          <w:sz w:val="24"/>
          <w:szCs w:val="24"/>
          <w:highlight w:val="none"/>
        </w:rPr>
        <w:t xml:space="preserve">2 </w:t>
      </w:r>
      <w:r>
        <w:rPr>
          <w:rFonts w:hint="eastAsia" w:ascii="Calibri" w:hAnsi="Calibri"/>
          <w:sz w:val="24"/>
          <w:szCs w:val="24"/>
          <w:highlight w:val="none"/>
        </w:rPr>
        <w:t>=</w:t>
      </w:r>
      <w:r>
        <w:rPr>
          <w:rFonts w:ascii="Calibri" w:hAnsi="Calibri"/>
          <w:sz w:val="24"/>
          <w:szCs w:val="24"/>
          <w:highlight w:val="none"/>
        </w:rPr>
        <w:t xml:space="preserve"> </w:t>
      </w:r>
      <w:r>
        <w:rPr>
          <w:rFonts w:hint="eastAsia" w:ascii="Calibri" w:hAnsi="Calibri"/>
          <w:sz w:val="24"/>
          <w:szCs w:val="24"/>
          <w:highlight w:val="none"/>
        </w:rPr>
        <w:t>(R1</w:t>
      </w:r>
      <w:r>
        <w:rPr>
          <w:rFonts w:ascii="Calibri" w:hAnsi="Calibri"/>
          <w:sz w:val="24"/>
          <w:szCs w:val="24"/>
          <w:highlight w:val="none"/>
        </w:rPr>
        <w:t>+</w:t>
      </w:r>
      <w:r>
        <w:rPr>
          <w:rFonts w:hint="eastAsia" w:ascii="Calibri" w:hAnsi="Calibri"/>
          <w:sz w:val="24"/>
          <w:szCs w:val="24"/>
          <w:highlight w:val="none"/>
        </w:rPr>
        <w:t>r) ^</w:t>
      </w:r>
      <w:r>
        <w:rPr>
          <w:rFonts w:ascii="Calibri" w:hAnsi="Calibri"/>
          <w:sz w:val="24"/>
          <w:szCs w:val="24"/>
          <w:highlight w:val="none"/>
        </w:rPr>
        <w:t>2</w:t>
      </w:r>
    </w:p>
    <w:p>
      <w:pPr>
        <w:ind w:left="280" w:leftChars="100" w:firstLine="2090" w:firstLineChars="0"/>
        <w:rPr>
          <w:rFonts w:hint="eastAsia" w:ascii="Calibri" w:hAnsi="Calibri"/>
          <w:sz w:val="24"/>
          <w:szCs w:val="24"/>
          <w:highlight w:val="none"/>
        </w:rPr>
      </w:pPr>
      <w:r>
        <w:rPr>
          <w:rFonts w:hint="eastAsia" w:ascii="Calibri" w:hAnsi="Calibri"/>
          <w:sz w:val="24"/>
          <w:szCs w:val="24"/>
          <w:highlight w:val="none"/>
        </w:rPr>
        <w:t>(Y2-Y) ^</w:t>
      </w:r>
      <w:r>
        <w:rPr>
          <w:rFonts w:ascii="Calibri" w:hAnsi="Calibri"/>
          <w:sz w:val="24"/>
          <w:szCs w:val="24"/>
          <w:highlight w:val="none"/>
        </w:rPr>
        <w:t>2</w:t>
      </w:r>
      <w:r>
        <w:rPr>
          <w:rFonts w:hint="eastAsia" w:ascii="Calibri" w:hAnsi="Calibri"/>
          <w:sz w:val="24"/>
          <w:szCs w:val="24"/>
          <w:highlight w:val="none"/>
          <w:lang w:val="en-US" w:eastAsia="zh-CN"/>
        </w:rPr>
        <w:t xml:space="preserve"> +</w:t>
      </w:r>
      <w:r>
        <w:rPr>
          <w:rFonts w:ascii="Calibri" w:hAnsi="Calibri"/>
          <w:sz w:val="24"/>
          <w:szCs w:val="24"/>
          <w:highlight w:val="none"/>
        </w:rPr>
        <w:t xml:space="preserve"> </w:t>
      </w:r>
      <w:r>
        <w:rPr>
          <w:rFonts w:hint="eastAsia" w:ascii="Calibri" w:hAnsi="Calibri"/>
          <w:sz w:val="24"/>
          <w:szCs w:val="24"/>
          <w:highlight w:val="none"/>
        </w:rPr>
        <w:t>(</w:t>
      </w:r>
      <w:r>
        <w:rPr>
          <w:rFonts w:hint="eastAsia" w:ascii="Calibri" w:hAnsi="Calibri"/>
          <w:sz w:val="24"/>
          <w:szCs w:val="24"/>
          <w:highlight w:val="none"/>
          <w:lang w:val="en-US" w:eastAsia="zh-CN"/>
        </w:rPr>
        <w:t>H2</w:t>
      </w:r>
      <w:r>
        <w:rPr>
          <w:rFonts w:hint="eastAsia" w:ascii="Calibri" w:hAnsi="Calibri"/>
          <w:sz w:val="24"/>
          <w:szCs w:val="24"/>
          <w:highlight w:val="none"/>
        </w:rPr>
        <w:t>-Y) ^</w:t>
      </w:r>
      <w:r>
        <w:rPr>
          <w:rFonts w:ascii="Calibri" w:hAnsi="Calibri"/>
          <w:sz w:val="24"/>
          <w:szCs w:val="24"/>
          <w:highlight w:val="none"/>
        </w:rPr>
        <w:t xml:space="preserve">2 </w:t>
      </w:r>
      <w:r>
        <w:rPr>
          <w:rFonts w:hint="eastAsia" w:ascii="Calibri" w:hAnsi="Calibri"/>
          <w:sz w:val="24"/>
          <w:szCs w:val="24"/>
          <w:highlight w:val="none"/>
        </w:rPr>
        <w:t>=</w:t>
      </w:r>
      <w:r>
        <w:rPr>
          <w:rFonts w:ascii="Calibri" w:hAnsi="Calibri"/>
          <w:sz w:val="24"/>
          <w:szCs w:val="24"/>
          <w:highlight w:val="none"/>
        </w:rPr>
        <w:t xml:space="preserve"> </w:t>
      </w:r>
      <w:r>
        <w:rPr>
          <w:rFonts w:hint="eastAsia" w:ascii="Calibri" w:hAnsi="Calibri"/>
          <w:sz w:val="24"/>
          <w:szCs w:val="24"/>
          <w:highlight w:val="none"/>
        </w:rPr>
        <w:t>(R2</w:t>
      </w:r>
      <w:r>
        <w:rPr>
          <w:rFonts w:ascii="Calibri" w:hAnsi="Calibri"/>
          <w:sz w:val="24"/>
          <w:szCs w:val="24"/>
          <w:highlight w:val="none"/>
        </w:rPr>
        <w:t>+</w:t>
      </w:r>
      <w:r>
        <w:rPr>
          <w:rFonts w:hint="eastAsia" w:ascii="Calibri" w:hAnsi="Calibri"/>
          <w:sz w:val="24"/>
          <w:szCs w:val="24"/>
          <w:highlight w:val="none"/>
        </w:rPr>
        <w:t>r) ^</w:t>
      </w:r>
      <w:r>
        <w:rPr>
          <w:rFonts w:ascii="Calibri" w:hAnsi="Calibri"/>
          <w:sz w:val="24"/>
          <w:szCs w:val="24"/>
          <w:highlight w:val="none"/>
        </w:rPr>
        <w:t>2</w:t>
      </w:r>
    </w:p>
    <w:p>
      <w:pPr>
        <w:ind w:left="280" w:leftChars="100" w:firstLine="2090" w:firstLineChars="0"/>
        <w:rPr>
          <w:rFonts w:hint="eastAsia" w:ascii="Calibri" w:hAnsi="Calibri"/>
          <w:sz w:val="24"/>
          <w:szCs w:val="24"/>
          <w:highlight w:val="none"/>
        </w:rPr>
      </w:pPr>
      <w:r>
        <w:rPr>
          <w:rFonts w:hint="eastAsia" w:ascii="Calibri" w:hAnsi="Calibri"/>
          <w:sz w:val="24"/>
          <w:szCs w:val="24"/>
          <w:highlight w:val="none"/>
        </w:rPr>
        <w:t>(Y3-Y) ^</w:t>
      </w:r>
      <w:r>
        <w:rPr>
          <w:rFonts w:ascii="Calibri" w:hAnsi="Calibri"/>
          <w:sz w:val="24"/>
          <w:szCs w:val="24"/>
          <w:highlight w:val="none"/>
        </w:rPr>
        <w:t>2</w:t>
      </w:r>
      <w:r>
        <w:rPr>
          <w:rFonts w:hint="eastAsia" w:ascii="Calibri" w:hAnsi="Calibri"/>
          <w:sz w:val="24"/>
          <w:szCs w:val="24"/>
          <w:highlight w:val="none"/>
          <w:lang w:val="en-US" w:eastAsia="zh-CN"/>
        </w:rPr>
        <w:t xml:space="preserve"> +</w:t>
      </w:r>
      <w:r>
        <w:rPr>
          <w:rFonts w:ascii="Calibri" w:hAnsi="Calibri"/>
          <w:sz w:val="24"/>
          <w:szCs w:val="24"/>
          <w:highlight w:val="none"/>
        </w:rPr>
        <w:t xml:space="preserve"> </w:t>
      </w:r>
      <w:r>
        <w:rPr>
          <w:rFonts w:hint="eastAsia" w:ascii="Calibri" w:hAnsi="Calibri"/>
          <w:sz w:val="24"/>
          <w:szCs w:val="24"/>
          <w:highlight w:val="none"/>
        </w:rPr>
        <w:t>(</w:t>
      </w:r>
      <w:r>
        <w:rPr>
          <w:rFonts w:hint="eastAsia" w:ascii="Calibri" w:hAnsi="Calibri"/>
          <w:sz w:val="24"/>
          <w:szCs w:val="24"/>
          <w:highlight w:val="none"/>
          <w:lang w:val="en-US" w:eastAsia="zh-CN"/>
        </w:rPr>
        <w:t>H3</w:t>
      </w:r>
      <w:r>
        <w:rPr>
          <w:rFonts w:hint="eastAsia" w:ascii="Calibri" w:hAnsi="Calibri"/>
          <w:sz w:val="24"/>
          <w:szCs w:val="24"/>
          <w:highlight w:val="none"/>
        </w:rPr>
        <w:t>-Y) ^</w:t>
      </w:r>
      <w:r>
        <w:rPr>
          <w:rFonts w:ascii="Calibri" w:hAnsi="Calibri"/>
          <w:sz w:val="24"/>
          <w:szCs w:val="24"/>
          <w:highlight w:val="none"/>
        </w:rPr>
        <w:t xml:space="preserve">2 </w:t>
      </w:r>
      <w:r>
        <w:rPr>
          <w:rFonts w:hint="eastAsia" w:ascii="Calibri" w:hAnsi="Calibri"/>
          <w:sz w:val="24"/>
          <w:szCs w:val="24"/>
          <w:highlight w:val="none"/>
        </w:rPr>
        <w:t>=</w:t>
      </w:r>
      <w:r>
        <w:rPr>
          <w:rFonts w:ascii="Calibri" w:hAnsi="Calibri"/>
          <w:sz w:val="24"/>
          <w:szCs w:val="24"/>
          <w:highlight w:val="none"/>
        </w:rPr>
        <w:t xml:space="preserve"> </w:t>
      </w:r>
      <w:r>
        <w:rPr>
          <w:rFonts w:hint="eastAsia" w:ascii="Calibri" w:hAnsi="Calibri"/>
          <w:sz w:val="24"/>
          <w:szCs w:val="24"/>
          <w:highlight w:val="none"/>
        </w:rPr>
        <w:t>(R3</w:t>
      </w:r>
      <w:r>
        <w:rPr>
          <w:rFonts w:ascii="Calibri" w:hAnsi="Calibri"/>
          <w:sz w:val="24"/>
          <w:szCs w:val="24"/>
          <w:highlight w:val="none"/>
        </w:rPr>
        <w:t>+</w:t>
      </w:r>
      <w:r>
        <w:rPr>
          <w:rFonts w:hint="eastAsia" w:ascii="Calibri" w:hAnsi="Calibri"/>
          <w:sz w:val="24"/>
          <w:szCs w:val="24"/>
          <w:highlight w:val="none"/>
        </w:rPr>
        <w:t>r) ^</w:t>
      </w:r>
      <w:r>
        <w:rPr>
          <w:rFonts w:ascii="Calibri" w:hAnsi="Calibri"/>
          <w:sz w:val="24"/>
          <w:szCs w:val="24"/>
          <w:highlight w:val="none"/>
        </w:rPr>
        <w:t>2</w:t>
      </w:r>
    </w:p>
    <w:p>
      <w:pPr>
        <w:pStyle w:val="7"/>
        <w:numPr>
          <w:ilvl w:val="0"/>
          <w:numId w:val="0"/>
        </w:numPr>
        <w:ind w:left="168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对方程组（3）通过矩阵运算求解z轴坐标，得到移动终端的高度值H3</w:t>
      </w:r>
    </w:p>
    <w:p>
      <w:pPr>
        <w:pStyle w:val="7"/>
        <w:numPr>
          <w:ilvl w:val="3"/>
          <w:numId w:val="3"/>
        </w:numPr>
        <w:ind w:left="168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H2,H3的平均值H既移动终端的高度：H = average（H2,H3）</w:t>
      </w:r>
    </w:p>
    <w:p>
      <w:pPr>
        <w:pStyle w:val="7"/>
        <w:numPr>
          <w:ilvl w:val="1"/>
          <w:numId w:val="3"/>
        </w:numPr>
        <w:ind w:left="84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只有2个邻接小区，则有2个三维球体，可以建立2个球面方程。将球面方程投影到x/y二维坐标系，可得到移动终端的水平经纬度（该经纬度处于楼层平面轮廓在x/y二维坐标系的投影之中）；将球面方程投影到y/z二维坐标系（也可以投影到x/z二维坐标系，算法相同），解平面方程组：</w:t>
      </w:r>
    </w:p>
    <w:p>
      <w:pPr>
        <w:pStyle w:val="7"/>
        <w:numPr>
          <w:ilvl w:val="2"/>
          <w:numId w:val="3"/>
        </w:numPr>
        <w:ind w:left="126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若两圆外切，则切点（既方程组的唯一解）即为高度H</w:t>
      </w:r>
    </w:p>
    <w:p>
      <w:pPr>
        <w:pStyle w:val="7"/>
        <w:numPr>
          <w:ilvl w:val="2"/>
          <w:numId w:val="3"/>
        </w:numPr>
        <w:ind w:left="126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若两圆外切相交，则方程组有2个解：</w:t>
      </w:r>
    </w:p>
    <w:p>
      <w:pPr>
        <w:pStyle w:val="7"/>
        <w:numPr>
          <w:ilvl w:val="3"/>
          <w:numId w:val="3"/>
        </w:numPr>
        <w:ind w:left="168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若2个解中有1个正值1个负值，则大于0 的解为高度H</w:t>
      </w:r>
    </w:p>
    <w:p>
      <w:pPr>
        <w:pStyle w:val="7"/>
        <w:numPr>
          <w:ilvl w:val="3"/>
          <w:numId w:val="3"/>
        </w:numPr>
        <w:ind w:left="168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若2个解中有2个正值，则2个解的平均值为高度H</w:t>
      </w:r>
    </w:p>
    <w:p>
      <w:pPr>
        <w:pStyle w:val="7"/>
        <w:numPr>
          <w:ilvl w:val="1"/>
          <w:numId w:val="3"/>
        </w:numPr>
        <w:ind w:left="84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若只有1个邻接小区，则建立</w:t>
      </w:r>
      <w:r>
        <w:rPr>
          <w:rFonts w:hint="eastAsia" w:cs="Times New Roman"/>
          <w:kern w:val="2"/>
          <w:sz w:val="24"/>
          <w:szCs w:val="24"/>
          <w:highlight w:val="none"/>
          <w:lang w:val="en-US" w:eastAsia="zh-CN" w:bidi="ar-SA"/>
        </w:rPr>
        <w:t>1个</w:t>
      </w:r>
      <w:r>
        <w:rPr>
          <w:rFonts w:hint="eastAsia" w:ascii="Calibri" w:hAnsi="Calibri" w:eastAsia="宋体" w:cs="Times New Roman"/>
          <w:kern w:val="2"/>
          <w:sz w:val="24"/>
          <w:szCs w:val="24"/>
          <w:highlight w:val="none"/>
          <w:lang w:val="en-US" w:eastAsia="zh-CN" w:bidi="ar-SA"/>
        </w:rPr>
        <w:t>球面方程，</w:t>
      </w:r>
      <w:r>
        <w:rPr>
          <w:rFonts w:hint="eastAsia" w:cs="Times New Roman"/>
          <w:kern w:val="2"/>
          <w:sz w:val="24"/>
          <w:szCs w:val="24"/>
          <w:highlight w:val="none"/>
          <w:lang w:val="en-US" w:eastAsia="zh-CN" w:bidi="ar-SA"/>
        </w:rPr>
        <w:t>求解H，定义为移动终端的</w:t>
      </w:r>
      <w:r>
        <w:rPr>
          <w:rFonts w:hint="eastAsia" w:ascii="Calibri" w:hAnsi="Calibri" w:eastAsia="宋体" w:cs="Times New Roman"/>
          <w:kern w:val="2"/>
          <w:sz w:val="24"/>
          <w:szCs w:val="24"/>
          <w:highlight w:val="none"/>
          <w:lang w:val="en-US" w:eastAsia="zh-CN" w:bidi="ar-SA"/>
        </w:rPr>
        <w:t>高度</w:t>
      </w:r>
      <w:r>
        <w:rPr>
          <w:rFonts w:hint="eastAsia" w:cs="Times New Roman"/>
          <w:kern w:val="2"/>
          <w:sz w:val="24"/>
          <w:szCs w:val="24"/>
          <w:highlight w:val="none"/>
          <w:lang w:val="en-US" w:eastAsia="zh-CN" w:bidi="ar-SA"/>
        </w:rPr>
        <w:t>值为H</w:t>
      </w:r>
    </w:p>
    <w:p>
      <w:pPr>
        <w:pStyle w:val="7"/>
        <w:numPr>
          <w:ilvl w:val="0"/>
          <w:numId w:val="0"/>
        </w:numPr>
        <w:rPr>
          <w:rFonts w:hint="eastAsia" w:ascii="Calibri" w:hAnsi="Calibri" w:eastAsia="宋体" w:cs="Times New Roman"/>
          <w:kern w:val="2"/>
          <w:sz w:val="24"/>
          <w:szCs w:val="24"/>
          <w:highlight w:val="none"/>
          <w:lang w:val="en-US" w:eastAsia="zh-CN" w:bidi="ar-SA"/>
        </w:rPr>
      </w:pPr>
    </w:p>
    <w:p>
      <w:pPr>
        <w:pStyle w:val="3"/>
        <w:keepNext w:val="0"/>
        <w:keepLines w:val="0"/>
        <w:widowControl/>
        <w:numPr>
          <w:ilvl w:val="1"/>
          <w:numId w:val="1"/>
        </w:numPr>
        <w:suppressLineNumbers w:val="0"/>
        <w:kinsoku/>
        <w:wordWrap/>
        <w:overflowPunct/>
        <w:bidi w:val="0"/>
        <w:spacing w:before="0" w:beforeAutospacing="0" w:after="0" w:afterAutospacing="0"/>
        <w:ind w:left="567" w:leftChars="0" w:hanging="567"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ascii="宋体" w:hAnsi="宋体" w:eastAsia="宋体" w:cs="Times New Roman"/>
          <w:kern w:val="2"/>
          <w:sz w:val="24"/>
          <w:szCs w:val="24"/>
          <w:highlight w:val="none"/>
          <w:shd w:val="clear" w:color="auto" w:fill="FFFFFF"/>
          <w:lang w:val="en-US" w:eastAsia="zh-CN" w:bidi="ar-SA"/>
        </w:rPr>
        <w:t>计算移动终端所在的楼层</w:t>
      </w:r>
    </w:p>
    <w:p>
      <w:pPr>
        <w:pStyle w:val="7"/>
        <w:numPr>
          <w:ilvl w:val="0"/>
          <w:numId w:val="0"/>
        </w:numPr>
        <w:ind w:left="840" w:leftChars="0" w:firstLine="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移动终端楼层数 = 高度 / 楼层单位高度</w:t>
      </w:r>
    </w:p>
    <w:p>
      <w:pPr>
        <w:pStyle w:val="7"/>
        <w:numPr>
          <w:ilvl w:val="0"/>
          <w:numId w:val="0"/>
        </w:numPr>
        <w:ind w:left="420" w:leftChars="0" w:firstLine="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楼层单位高度需要综合考虑当地该类型建筑物的普遍楼层高度进行楼层单位高度设置。例如使用国家规定标准住宅楼的楼层高度，可以设置住宅楼层高度如下：住宅层高 = 2.80 (m)</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 xml:space="preserve">统计一周或一个月的高度算法，压缩之后，出高度系数； </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每层光纤是否有0.2 个TA；</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室外的宏站定高度， TA定高度；</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多径 往往不是直射的，XGB R2 0.83%  和等比例压缩对比。</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 xml:space="preserve">AGPS数据 在窗边可能会有： X+Y 预测。 </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把楼层的全部话单数据都计算。数据来源 4G和5G的数据业务话单。</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通话和短信话单目前大部分还在3G网络上。</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eastAsia="宋体" w:cs="Times New Roman"/>
          <w:b/>
          <w:bCs/>
          <w:kern w:val="2"/>
          <w:sz w:val="24"/>
          <w:szCs w:val="24"/>
          <w:highlight w:val="none"/>
          <w:shd w:val="clear" w:color="auto" w:fill="FFFFFF"/>
          <w:lang w:val="en-US" w:eastAsia="zh-CN" w:bidi="ar-SA"/>
        </w:rPr>
      </w:pP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eastAsia="宋体" w:cs="Times New Roman"/>
          <w:b/>
          <w:bCs/>
          <w:kern w:val="2"/>
          <w:sz w:val="24"/>
          <w:szCs w:val="24"/>
          <w:highlight w:val="none"/>
          <w:shd w:val="clear" w:color="auto" w:fill="FFFFFF"/>
          <w:lang w:val="en-US" w:eastAsia="zh-CN" w:bidi="ar-SA"/>
        </w:rPr>
      </w:pP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把Siteinfo的经纬度人工校正；</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cs="Times New Roman"/>
          <w:b/>
          <w:bCs/>
          <w:kern w:val="2"/>
          <w:sz w:val="24"/>
          <w:szCs w:val="24"/>
          <w:highlight w:val="none"/>
          <w:shd w:val="clear" w:color="auto" w:fill="FFFFFF"/>
          <w:lang w:val="en-US" w:eastAsia="zh-CN" w:bidi="ar-SA"/>
        </w:rPr>
      </w:pPr>
      <w:r>
        <w:rPr>
          <w:rFonts w:hint="eastAsia" w:ascii="宋体" w:hAnsi="宋体" w:cs="Times New Roman"/>
          <w:b/>
          <w:bCs/>
          <w:kern w:val="2"/>
          <w:sz w:val="24"/>
          <w:szCs w:val="24"/>
          <w:highlight w:val="none"/>
          <w:shd w:val="clear" w:color="auto" w:fill="FFFFFF"/>
          <w:lang w:val="en-US" w:eastAsia="zh-CN" w:bidi="ar-SA"/>
        </w:rPr>
        <w:t>5公里以内的宏站和室内站的主设备安装位置图找到，在地图上找准；</w:t>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default" w:ascii="宋体" w:hAnsi="宋体" w:cs="Times New Roman"/>
          <w:kern w:val="2"/>
          <w:sz w:val="24"/>
          <w:szCs w:val="24"/>
          <w:highlight w:val="none"/>
          <w:shd w:val="clear" w:color="auto" w:fill="FFFFFF"/>
          <w:lang w:val="en-US" w:eastAsia="zh-CN" w:bidi="ar-SA"/>
        </w:rPr>
      </w:pP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default" w:ascii="宋体" w:hAnsi="宋体" w:cs="Times New Roman"/>
          <w:kern w:val="2"/>
          <w:sz w:val="24"/>
          <w:szCs w:val="24"/>
          <w:highlight w:val="none"/>
          <w:shd w:val="clear" w:color="auto" w:fill="FFFFFF"/>
          <w:lang w:val="en-US" w:eastAsia="zh-CN" w:bidi="ar-SA"/>
        </w:rPr>
      </w:pP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jc w:val="left"/>
        <w:rPr>
          <w:rFonts w:hint="eastAsia" w:ascii="宋体" w:hAnsi="宋体" w:eastAsia="宋体" w:cs="Times New Roman"/>
          <w:kern w:val="2"/>
          <w:sz w:val="24"/>
          <w:szCs w:val="24"/>
          <w:highlight w:val="none"/>
          <w:shd w:val="clear" w:color="auto" w:fill="FFFFFF"/>
          <w:lang w:val="en-US" w:eastAsia="zh-CN" w:bidi="ar-SA"/>
        </w:rPr>
      </w:pPr>
    </w:p>
    <w:p>
      <w:pPr>
        <w:pStyle w:val="3"/>
        <w:keepNext w:val="0"/>
        <w:keepLines w:val="0"/>
        <w:widowControl/>
        <w:numPr>
          <w:ilvl w:val="0"/>
          <w:numId w:val="1"/>
        </w:numPr>
        <w:suppressLineNumbers w:val="0"/>
        <w:kinsoku/>
        <w:wordWrap/>
        <w:overflowPunct/>
        <w:bidi w:val="0"/>
        <w:spacing w:before="0" w:beforeAutospacing="0" w:after="0" w:afterAutospacing="0"/>
        <w:ind w:left="425" w:leftChars="0" w:hanging="425"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ascii="宋体" w:hAnsi="宋体" w:eastAsia="宋体" w:cs="Times New Roman"/>
          <w:kern w:val="2"/>
          <w:sz w:val="24"/>
          <w:szCs w:val="24"/>
          <w:highlight w:val="none"/>
          <w:shd w:val="clear" w:color="auto" w:fill="FFFFFF"/>
          <w:lang w:val="en-US" w:eastAsia="zh-CN" w:bidi="ar-SA"/>
        </w:rPr>
        <w:t>计算室内场景下移动终端的楼面位置</w:t>
      </w:r>
    </w:p>
    <w:p>
      <w:pPr>
        <w:pStyle w:val="7"/>
        <w:numPr>
          <w:ilvl w:val="0"/>
          <w:numId w:val="0"/>
        </w:numPr>
        <w:ind w:left="420" w:leftChars="0" w:firstLine="420" w:firstLineChars="0"/>
        <w:rPr>
          <w:rFonts w:hint="eastAsia" w:ascii="宋体" w:hAnsi="宋体" w:cs="Times New Roman"/>
          <w:kern w:val="2"/>
          <w:sz w:val="24"/>
          <w:szCs w:val="24"/>
          <w:highlight w:val="none"/>
          <w:shd w:val="clear" w:color="auto" w:fill="FFFFFF"/>
          <w:lang w:val="en-US" w:eastAsia="zh-CN" w:bidi="ar-SA"/>
        </w:rPr>
      </w:pPr>
      <w:r>
        <w:rPr>
          <w:rFonts w:hint="eastAsia" w:ascii="宋体" w:hAnsi="宋体" w:cs="Times New Roman"/>
          <w:kern w:val="2"/>
          <w:sz w:val="24"/>
          <w:szCs w:val="24"/>
          <w:highlight w:val="none"/>
          <w:shd w:val="clear" w:color="auto" w:fill="FFFFFF"/>
          <w:lang w:val="en-US" w:eastAsia="zh-CN" w:bidi="ar-SA"/>
        </w:rPr>
        <w:t>本发明主要</w:t>
      </w:r>
      <w:r>
        <w:rPr>
          <w:rFonts w:hint="eastAsia" w:ascii="宋体" w:hAnsi="宋体" w:eastAsia="宋体" w:cs="Times New Roman"/>
          <w:kern w:val="2"/>
          <w:sz w:val="24"/>
          <w:szCs w:val="24"/>
          <w:highlight w:val="none"/>
          <w:shd w:val="clear" w:color="auto" w:fill="FFFFFF"/>
          <w:lang w:val="en-US" w:eastAsia="zh-CN" w:bidi="ar-SA"/>
        </w:rPr>
        <w:t>通过方位区域算法、</w:t>
      </w:r>
      <w:r>
        <w:rPr>
          <w:rFonts w:hint="eastAsia" w:ascii="宋体" w:hAnsi="宋体" w:cs="Times New Roman"/>
          <w:kern w:val="2"/>
          <w:sz w:val="24"/>
          <w:szCs w:val="24"/>
          <w:highlight w:val="none"/>
          <w:shd w:val="clear" w:color="auto" w:fill="FFFFFF"/>
          <w:lang w:val="en-US" w:eastAsia="zh-CN" w:bidi="ar-SA"/>
        </w:rPr>
        <w:t>重合区域</w:t>
      </w:r>
      <w:r>
        <w:rPr>
          <w:rFonts w:hint="eastAsia" w:ascii="宋体" w:hAnsi="宋体" w:eastAsia="宋体" w:cs="Times New Roman"/>
          <w:kern w:val="2"/>
          <w:sz w:val="24"/>
          <w:szCs w:val="24"/>
          <w:highlight w:val="none"/>
          <w:shd w:val="clear" w:color="auto" w:fill="FFFFFF"/>
          <w:lang w:val="en-US" w:eastAsia="zh-CN" w:bidi="ar-SA"/>
        </w:rPr>
        <w:t>算法和层次区域算法计算终端的楼面位置</w:t>
      </w:r>
      <w:r>
        <w:rPr>
          <w:rFonts w:hint="eastAsia" w:ascii="宋体" w:hAnsi="宋体" w:cs="Times New Roman"/>
          <w:kern w:val="2"/>
          <w:sz w:val="24"/>
          <w:szCs w:val="24"/>
          <w:highlight w:val="none"/>
          <w:shd w:val="clear" w:color="auto" w:fill="FFFFFF"/>
          <w:lang w:val="en-US" w:eastAsia="zh-CN" w:bidi="ar-SA"/>
        </w:rPr>
        <w:t>。具体如下：</w:t>
      </w:r>
    </w:p>
    <w:p>
      <w:pPr>
        <w:pStyle w:val="3"/>
        <w:keepNext w:val="0"/>
        <w:keepLines w:val="0"/>
        <w:widowControl/>
        <w:numPr>
          <w:ilvl w:val="1"/>
          <w:numId w:val="1"/>
        </w:numPr>
        <w:suppressLineNumbers w:val="0"/>
        <w:kinsoku/>
        <w:wordWrap/>
        <w:overflowPunct/>
        <w:bidi w:val="0"/>
        <w:spacing w:before="0" w:beforeAutospacing="0" w:after="0" w:afterAutospacing="0"/>
        <w:ind w:left="567" w:leftChars="0" w:hanging="567"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ascii="Calibri" w:hAnsi="Calibri" w:eastAsia="宋体" w:cs="Times New Roman"/>
          <w:kern w:val="2"/>
          <w:sz w:val="24"/>
          <w:szCs w:val="24"/>
          <w:highlight w:val="none"/>
          <w:lang w:val="en-US" w:eastAsia="zh-CN" w:bidi="ar-SA"/>
        </w:rPr>
        <w:t>方位区域算法</w:t>
      </w:r>
      <w:r>
        <w:rPr>
          <w:rFonts w:hint="eastAsia" w:ascii="宋体" w:hAnsi="宋体" w:eastAsia="宋体" w:cs="Times New Roman"/>
          <w:kern w:val="2"/>
          <w:sz w:val="24"/>
          <w:szCs w:val="24"/>
          <w:highlight w:val="none"/>
          <w:shd w:val="clear" w:color="auto" w:fill="FFFFFF"/>
          <w:lang w:val="en-US" w:eastAsia="zh-CN" w:bidi="ar-SA"/>
        </w:rPr>
        <w:t>计算移动终端所在楼面的“方位区域”</w:t>
      </w:r>
    </w:p>
    <w:p>
      <w:pPr>
        <w:pStyle w:val="7"/>
        <w:numPr>
          <w:ilvl w:val="0"/>
          <w:numId w:val="0"/>
        </w:numPr>
        <w:ind w:leftChars="0" w:firstLine="480" w:firstLineChars="200"/>
        <w:rPr>
          <w:rFonts w:hint="eastAsia" w:cs="Times New Roman"/>
          <w:kern w:val="2"/>
          <w:sz w:val="24"/>
          <w:szCs w:val="24"/>
          <w:highlight w:val="none"/>
          <w:lang w:val="en-US" w:eastAsia="zh-CN" w:bidi="ar-SA"/>
        </w:rPr>
      </w:pPr>
      <w:r>
        <w:rPr>
          <w:rFonts w:hint="eastAsia" w:cs="Times New Roman"/>
          <w:kern w:val="2"/>
          <w:sz w:val="24"/>
          <w:szCs w:val="24"/>
          <w:highlight w:val="none"/>
          <w:lang w:val="en-US" w:eastAsia="zh-CN" w:bidi="ar-SA"/>
        </w:rPr>
        <w:t>根据建筑物的楼面平面图建立二维坐标系，根据坐标轴将楼面分成4个方位区域；同时根据坐标轴±45°的直线将楼面也分成4个方位区域。根据移动终端测量并上报的小区多径数据，用value最大的邻接小区位置作为辅助数据，计算移动终端具体处于哪一个“方位区域”。</w:t>
      </w:r>
    </w:p>
    <w:p>
      <w:pPr>
        <w:pStyle w:val="7"/>
        <w:numPr>
          <w:ilvl w:val="0"/>
          <w:numId w:val="0"/>
        </w:numPr>
        <w:ind w:leftChars="0" w:firstLine="480" w:firstLineChars="200"/>
        <w:rPr>
          <w:rFonts w:hint="default" w:cs="Times New Roman"/>
          <w:kern w:val="2"/>
          <w:sz w:val="24"/>
          <w:szCs w:val="24"/>
          <w:highlight w:val="none"/>
          <w:lang w:val="en-US" w:eastAsia="zh-CN" w:bidi="ar-SA"/>
        </w:rPr>
      </w:pPr>
      <w:r>
        <w:rPr>
          <w:rFonts w:hint="eastAsia" w:cs="Times New Roman"/>
          <w:kern w:val="2"/>
          <w:sz w:val="24"/>
          <w:szCs w:val="24"/>
          <w:highlight w:val="none"/>
          <w:lang w:val="en-US" w:eastAsia="zh-CN" w:bidi="ar-SA"/>
        </w:rPr>
        <w:t>具体如下：</w:t>
      </w:r>
    </w:p>
    <w:p>
      <w:pPr>
        <w:pStyle w:val="7"/>
        <w:numPr>
          <w:ilvl w:val="0"/>
          <w:numId w:val="0"/>
        </w:numPr>
        <w:ind w:leftChars="0" w:firstLine="480" w:firstLineChars="200"/>
        <w:rPr>
          <w:rFonts w:hint="eastAsia" w:ascii="Calibri" w:hAnsi="Calibri"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移动终端测量并上报</w:t>
      </w:r>
      <w:r>
        <w:rPr>
          <w:rFonts w:hint="eastAsia" w:ascii="Calibri" w:hAnsi="Calibri" w:eastAsia="宋体" w:cs="Times New Roman"/>
          <w:kern w:val="2"/>
          <w:sz w:val="24"/>
          <w:szCs w:val="24"/>
          <w:highlight w:val="none"/>
          <w:lang w:val="en-US" w:eastAsia="zh-CN" w:bidi="ar-SA"/>
        </w:rPr>
        <w:t>的室内小区作为主小区，其余小区为邻接小区。</w:t>
      </w:r>
    </w:p>
    <w:p>
      <w:pPr>
        <w:pStyle w:val="7"/>
        <w:numPr>
          <w:ilvl w:val="0"/>
          <w:numId w:val="4"/>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将建筑物楼</w:t>
      </w:r>
      <w:r>
        <w:rPr>
          <w:rFonts w:hint="eastAsia" w:cs="Times New Roman"/>
          <w:kern w:val="2"/>
          <w:sz w:val="24"/>
          <w:szCs w:val="24"/>
          <w:highlight w:val="none"/>
          <w:lang w:val="en-US" w:eastAsia="zh-CN" w:bidi="ar-SA"/>
        </w:rPr>
        <w:t>面</w:t>
      </w:r>
      <w:r>
        <w:rPr>
          <w:rFonts w:hint="eastAsia" w:ascii="Calibri" w:hAnsi="Calibri" w:eastAsia="宋体" w:cs="Times New Roman"/>
          <w:kern w:val="2"/>
          <w:sz w:val="24"/>
          <w:szCs w:val="24"/>
          <w:highlight w:val="none"/>
          <w:lang w:val="en-US" w:eastAsia="zh-CN" w:bidi="ar-SA"/>
        </w:rPr>
        <w:t>的平面图放入二维坐标系，以平面图的中心点作为二维坐标系的“圆点”，则x轴和y轴将楼面区分为4个区域，定义：I象限内的楼层区域为“方位区域1”；II象限内的楼层区域为“方位区域2”；III象限内的楼层区域为“方位区域3”；IV象限内的楼层区域为“方位区域4”；</w:t>
      </w:r>
    </w:p>
    <w:p>
      <w:pPr>
        <w:pStyle w:val="7"/>
        <w:numPr>
          <w:ilvl w:val="0"/>
          <w:numId w:val="4"/>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综合</w:t>
      </w:r>
      <w:r>
        <w:rPr>
          <w:rFonts w:hint="eastAsia" w:ascii="Calibri" w:hAnsi="Calibri" w:eastAsia="宋体" w:cs="Times New Roman"/>
          <w:kern w:val="2"/>
          <w:sz w:val="24"/>
          <w:szCs w:val="24"/>
          <w:highlight w:val="none"/>
          <w:lang w:val="en-US" w:eastAsia="zh-CN" w:bidi="ar-SA"/>
        </w:rPr>
        <w:t>比较</w:t>
      </w:r>
      <w:r>
        <w:rPr>
          <w:rFonts w:hint="eastAsia" w:cs="Times New Roman"/>
          <w:kern w:val="2"/>
          <w:sz w:val="24"/>
          <w:szCs w:val="24"/>
          <w:highlight w:val="none"/>
          <w:lang w:val="en-US" w:eastAsia="zh-CN" w:bidi="ar-SA"/>
        </w:rPr>
        <w:t>邻接小区至室内小区的距离和</w:t>
      </w:r>
      <w:r>
        <w:rPr>
          <w:rFonts w:hint="eastAsia" w:ascii="Calibri" w:hAnsi="Calibri" w:eastAsia="宋体" w:cs="Times New Roman"/>
          <w:kern w:val="2"/>
          <w:sz w:val="24"/>
          <w:szCs w:val="24"/>
          <w:highlight w:val="none"/>
          <w:lang w:val="en-US" w:eastAsia="zh-CN" w:bidi="ar-SA"/>
        </w:rPr>
        <w:t>邻接小区的参考信号强度（例如RSRP值），找出</w:t>
      </w:r>
      <w:r>
        <w:rPr>
          <w:rFonts w:hint="eastAsia" w:cs="Times New Roman"/>
          <w:kern w:val="2"/>
          <w:sz w:val="24"/>
          <w:szCs w:val="24"/>
          <w:highlight w:val="none"/>
          <w:lang w:val="en-US" w:eastAsia="zh-CN" w:bidi="ar-SA"/>
        </w:rPr>
        <w:t xml:space="preserve">综合值Vlaue </w:t>
      </w:r>
      <w:r>
        <w:rPr>
          <w:rFonts w:hint="eastAsia" w:ascii="Calibri" w:hAnsi="Calibri" w:eastAsia="宋体" w:cs="Times New Roman"/>
          <w:kern w:val="2"/>
          <w:sz w:val="24"/>
          <w:szCs w:val="24"/>
          <w:highlight w:val="none"/>
          <w:lang w:val="en-US" w:eastAsia="zh-CN" w:bidi="ar-SA"/>
        </w:rPr>
        <w:t>最</w:t>
      </w:r>
      <w:r>
        <w:rPr>
          <w:rFonts w:hint="eastAsia" w:cs="Times New Roman"/>
          <w:kern w:val="2"/>
          <w:sz w:val="24"/>
          <w:szCs w:val="24"/>
          <w:highlight w:val="none"/>
          <w:lang w:val="en-US" w:eastAsia="zh-CN" w:bidi="ar-SA"/>
        </w:rPr>
        <w:t>大</w:t>
      </w:r>
      <w:r>
        <w:rPr>
          <w:rFonts w:hint="eastAsia" w:ascii="Calibri" w:hAnsi="Calibri" w:eastAsia="宋体" w:cs="Times New Roman"/>
          <w:kern w:val="2"/>
          <w:sz w:val="24"/>
          <w:szCs w:val="24"/>
          <w:highlight w:val="none"/>
          <w:lang w:val="en-US" w:eastAsia="zh-CN" w:bidi="ar-SA"/>
        </w:rPr>
        <w:t>的</w:t>
      </w:r>
      <w:r>
        <w:rPr>
          <w:rFonts w:hint="eastAsia" w:cs="Times New Roman"/>
          <w:kern w:val="2"/>
          <w:sz w:val="24"/>
          <w:szCs w:val="24"/>
          <w:highlight w:val="none"/>
          <w:lang w:val="en-US" w:eastAsia="zh-CN" w:bidi="ar-SA"/>
        </w:rPr>
        <w:t>邻接</w:t>
      </w:r>
      <w:r>
        <w:rPr>
          <w:rFonts w:hint="eastAsia" w:ascii="Calibri" w:hAnsi="Calibri" w:eastAsia="宋体" w:cs="Times New Roman"/>
          <w:kern w:val="2"/>
          <w:sz w:val="24"/>
          <w:szCs w:val="24"/>
          <w:highlight w:val="none"/>
          <w:lang w:val="en-US" w:eastAsia="zh-CN" w:bidi="ar-SA"/>
        </w:rPr>
        <w:t>小区</w:t>
      </w:r>
    </w:p>
    <w:p>
      <w:pPr>
        <w:pStyle w:val="7"/>
        <w:widowControl w:val="0"/>
        <w:numPr>
          <w:ilvl w:val="0"/>
          <w:numId w:val="0"/>
        </w:numPr>
        <w:ind w:left="1260" w:leftChars="0" w:firstLine="420" w:firstLineChars="0"/>
        <w:jc w:val="both"/>
        <w:rPr>
          <w:rFonts w:hint="eastAsia" w:cs="Times New Roman"/>
          <w:kern w:val="2"/>
          <w:sz w:val="24"/>
          <w:szCs w:val="24"/>
          <w:highlight w:val="none"/>
          <w:lang w:val="en-US" w:eastAsia="zh-CN" w:bidi="ar-SA"/>
        </w:rPr>
      </w:pPr>
      <w:r>
        <w:rPr>
          <w:rFonts w:hint="eastAsia" w:cs="Times New Roman"/>
          <w:kern w:val="2"/>
          <w:sz w:val="24"/>
          <w:szCs w:val="24"/>
          <w:highlight w:val="none"/>
          <w:lang w:val="en-US" w:eastAsia="zh-CN" w:bidi="ar-SA"/>
        </w:rPr>
        <w:t>value= k1*distance + k2*RSRP</w:t>
      </w:r>
      <w:r>
        <w:rPr>
          <w:rFonts w:hint="eastAsia" w:cs="Times New Roman"/>
          <w:kern w:val="2"/>
          <w:sz w:val="24"/>
          <w:szCs w:val="24"/>
          <w:highlight w:val="none"/>
          <w:lang w:val="en-US" w:eastAsia="zh-CN" w:bidi="ar-SA"/>
        </w:rPr>
        <w:tab/>
      </w:r>
    </w:p>
    <w:p>
      <w:pPr>
        <w:pStyle w:val="7"/>
        <w:keepNext w:val="0"/>
        <w:keepLines w:val="0"/>
        <w:pageBreakBefore w:val="0"/>
        <w:widowControl w:val="0"/>
        <w:numPr>
          <w:ilvl w:val="0"/>
          <w:numId w:val="0"/>
        </w:numPr>
        <w:kinsoku/>
        <w:wordWrap/>
        <w:overflowPunct/>
        <w:topLinePunct w:val="0"/>
        <w:autoSpaceDE/>
        <w:autoSpaceDN/>
        <w:bidi w:val="0"/>
        <w:adjustRightInd/>
        <w:snapToGrid/>
        <w:ind w:left="1678" w:leftChars="0" w:firstLine="0" w:firstLineChars="0"/>
        <w:jc w:val="both"/>
        <w:textAlignment w:val="auto"/>
        <w:rPr>
          <w:rFonts w:hint="default" w:ascii="Calibri" w:hAnsi="Calibri"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k1和k2分别为“邻接小区至室内小区的距离”和“</w:t>
      </w:r>
      <w:r>
        <w:rPr>
          <w:rFonts w:hint="eastAsia" w:ascii="Calibri" w:hAnsi="Calibri" w:eastAsia="宋体" w:cs="Times New Roman"/>
          <w:kern w:val="2"/>
          <w:sz w:val="24"/>
          <w:szCs w:val="24"/>
          <w:highlight w:val="none"/>
          <w:lang w:val="en-US" w:eastAsia="zh-CN" w:bidi="ar-SA"/>
        </w:rPr>
        <w:t>邻接小区的参考信号强度</w:t>
      </w:r>
      <w:r>
        <w:rPr>
          <w:rFonts w:hint="eastAsia" w:cs="Times New Roman"/>
          <w:kern w:val="2"/>
          <w:sz w:val="24"/>
          <w:szCs w:val="24"/>
          <w:highlight w:val="none"/>
          <w:lang w:val="en-US" w:eastAsia="zh-CN" w:bidi="ar-SA"/>
        </w:rPr>
        <w:t>”的权重值；且k1+k2 = 1</w:t>
      </w:r>
    </w:p>
    <w:p>
      <w:pPr>
        <w:pStyle w:val="7"/>
        <w:keepNext w:val="0"/>
        <w:keepLines w:val="0"/>
        <w:pageBreakBefore w:val="0"/>
        <w:widowControl w:val="0"/>
        <w:numPr>
          <w:ilvl w:val="0"/>
          <w:numId w:val="0"/>
        </w:numPr>
        <w:kinsoku/>
        <w:wordWrap/>
        <w:overflowPunct/>
        <w:topLinePunct w:val="0"/>
        <w:autoSpaceDE/>
        <w:autoSpaceDN/>
        <w:bidi w:val="0"/>
        <w:adjustRightInd/>
        <w:snapToGrid/>
        <w:ind w:left="899" w:leftChars="0" w:firstLine="0" w:firstLineChars="0"/>
        <w:textAlignment w:val="auto"/>
        <w:rPr>
          <w:rFonts w:hint="eastAsia" w:ascii="Calibri" w:hAnsi="Calibri"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value最大的邻接小区位于那个方位区域，则移动终端也相应的位于该区域</w:t>
      </w:r>
      <w:r>
        <w:rPr>
          <w:rFonts w:hint="eastAsia" w:ascii="Calibri" w:hAnsi="Calibri" w:eastAsia="宋体" w:cs="Times New Roman"/>
          <w:kern w:val="2"/>
          <w:sz w:val="24"/>
          <w:szCs w:val="24"/>
          <w:highlight w:val="none"/>
          <w:lang w:val="en-US" w:eastAsia="zh-CN" w:bidi="ar-SA"/>
        </w:rPr>
        <w:t>；</w:t>
      </w:r>
      <w:r>
        <w:rPr>
          <w:rFonts w:hint="eastAsia" w:cs="Times New Roman"/>
          <w:kern w:val="2"/>
          <w:sz w:val="24"/>
          <w:szCs w:val="24"/>
          <w:highlight w:val="none"/>
          <w:lang w:val="en-US" w:eastAsia="zh-CN" w:bidi="ar-SA"/>
        </w:rPr>
        <w:t>例如value</w:t>
      </w:r>
      <w:r>
        <w:rPr>
          <w:rFonts w:hint="eastAsia" w:ascii="Calibri" w:hAnsi="Calibri" w:eastAsia="宋体" w:cs="Times New Roman"/>
          <w:kern w:val="2"/>
          <w:sz w:val="24"/>
          <w:szCs w:val="24"/>
          <w:highlight w:val="none"/>
          <w:lang w:val="en-US" w:eastAsia="zh-CN" w:bidi="ar-SA"/>
        </w:rPr>
        <w:t>最</w:t>
      </w:r>
      <w:r>
        <w:rPr>
          <w:rFonts w:hint="eastAsia" w:cs="Times New Roman"/>
          <w:kern w:val="2"/>
          <w:sz w:val="24"/>
          <w:szCs w:val="24"/>
          <w:highlight w:val="none"/>
          <w:lang w:val="en-US" w:eastAsia="zh-CN" w:bidi="ar-SA"/>
        </w:rPr>
        <w:t>大</w:t>
      </w:r>
      <w:r>
        <w:rPr>
          <w:rFonts w:hint="eastAsia" w:ascii="Calibri" w:hAnsi="Calibri" w:eastAsia="宋体" w:cs="Times New Roman"/>
          <w:kern w:val="2"/>
          <w:sz w:val="24"/>
          <w:szCs w:val="24"/>
          <w:highlight w:val="none"/>
          <w:lang w:val="en-US" w:eastAsia="zh-CN" w:bidi="ar-SA"/>
        </w:rPr>
        <w:t>的邻接小区位于“</w:t>
      </w:r>
      <w:r>
        <w:rPr>
          <w:rFonts w:hint="eastAsia" w:cs="Times New Roman"/>
          <w:kern w:val="2"/>
          <w:sz w:val="24"/>
          <w:szCs w:val="24"/>
          <w:highlight w:val="none"/>
          <w:lang w:val="en-US" w:eastAsia="zh-CN" w:bidi="ar-SA"/>
        </w:rPr>
        <w:t>方位</w:t>
      </w:r>
      <w:r>
        <w:rPr>
          <w:rFonts w:hint="eastAsia" w:ascii="Calibri" w:hAnsi="Calibri" w:eastAsia="宋体" w:cs="Times New Roman"/>
          <w:kern w:val="2"/>
          <w:sz w:val="24"/>
          <w:szCs w:val="24"/>
          <w:highlight w:val="none"/>
          <w:lang w:val="en-US" w:eastAsia="zh-CN" w:bidi="ar-SA"/>
        </w:rPr>
        <w:t>区域1”，则移动终端位于“</w:t>
      </w:r>
      <w:r>
        <w:rPr>
          <w:rFonts w:hint="eastAsia" w:cs="Times New Roman"/>
          <w:kern w:val="2"/>
          <w:sz w:val="24"/>
          <w:szCs w:val="24"/>
          <w:highlight w:val="none"/>
          <w:lang w:val="en-US" w:eastAsia="zh-CN" w:bidi="ar-SA"/>
        </w:rPr>
        <w:t>方位</w:t>
      </w:r>
      <w:r>
        <w:rPr>
          <w:rFonts w:hint="eastAsia" w:ascii="Calibri" w:hAnsi="Calibri" w:eastAsia="宋体" w:cs="Times New Roman"/>
          <w:kern w:val="2"/>
          <w:sz w:val="24"/>
          <w:szCs w:val="24"/>
          <w:highlight w:val="none"/>
          <w:lang w:val="en-US" w:eastAsia="zh-CN" w:bidi="ar-SA"/>
        </w:rPr>
        <w:t>区域1”，</w:t>
      </w:r>
      <w:r>
        <w:rPr>
          <w:rFonts w:hint="eastAsia" w:cs="Times New Roman"/>
          <w:kern w:val="2"/>
          <w:sz w:val="24"/>
          <w:szCs w:val="24"/>
          <w:highlight w:val="none"/>
          <w:lang w:val="en-US" w:eastAsia="zh-CN" w:bidi="ar-SA"/>
        </w:rPr>
        <w:t>value</w:t>
      </w:r>
      <w:r>
        <w:rPr>
          <w:rFonts w:hint="eastAsia" w:ascii="Calibri" w:hAnsi="Calibri" w:eastAsia="宋体" w:cs="Times New Roman"/>
          <w:kern w:val="2"/>
          <w:sz w:val="24"/>
          <w:szCs w:val="24"/>
          <w:highlight w:val="none"/>
          <w:lang w:val="en-US" w:eastAsia="zh-CN" w:bidi="ar-SA"/>
        </w:rPr>
        <w:t>最</w:t>
      </w:r>
      <w:r>
        <w:rPr>
          <w:rFonts w:hint="eastAsia" w:cs="Times New Roman"/>
          <w:kern w:val="2"/>
          <w:sz w:val="24"/>
          <w:szCs w:val="24"/>
          <w:highlight w:val="none"/>
          <w:lang w:val="en-US" w:eastAsia="zh-CN" w:bidi="ar-SA"/>
        </w:rPr>
        <w:t>大</w:t>
      </w:r>
      <w:r>
        <w:rPr>
          <w:rFonts w:hint="eastAsia" w:ascii="Calibri" w:hAnsi="Calibri" w:eastAsia="宋体" w:cs="Times New Roman"/>
          <w:kern w:val="2"/>
          <w:sz w:val="24"/>
          <w:szCs w:val="24"/>
          <w:highlight w:val="none"/>
          <w:lang w:val="en-US" w:eastAsia="zh-CN" w:bidi="ar-SA"/>
        </w:rPr>
        <w:t>的邻接小区位于“</w:t>
      </w:r>
      <w:r>
        <w:rPr>
          <w:rFonts w:hint="eastAsia" w:cs="Times New Roman"/>
          <w:kern w:val="2"/>
          <w:sz w:val="24"/>
          <w:szCs w:val="24"/>
          <w:highlight w:val="none"/>
          <w:lang w:val="en-US" w:eastAsia="zh-CN" w:bidi="ar-SA"/>
        </w:rPr>
        <w:t>方位</w:t>
      </w:r>
      <w:r>
        <w:rPr>
          <w:rFonts w:hint="eastAsia" w:ascii="Calibri" w:hAnsi="Calibri" w:eastAsia="宋体" w:cs="Times New Roman"/>
          <w:kern w:val="2"/>
          <w:sz w:val="24"/>
          <w:szCs w:val="24"/>
          <w:highlight w:val="none"/>
          <w:lang w:val="en-US" w:eastAsia="zh-CN" w:bidi="ar-SA"/>
        </w:rPr>
        <w:t>区域4”，则移动终端位于“</w:t>
      </w:r>
      <w:r>
        <w:rPr>
          <w:rFonts w:hint="eastAsia" w:cs="Times New Roman"/>
          <w:kern w:val="2"/>
          <w:sz w:val="24"/>
          <w:szCs w:val="24"/>
          <w:highlight w:val="none"/>
          <w:lang w:val="en-US" w:eastAsia="zh-CN" w:bidi="ar-SA"/>
        </w:rPr>
        <w:t>方位</w:t>
      </w:r>
      <w:r>
        <w:rPr>
          <w:rFonts w:hint="eastAsia" w:ascii="Calibri" w:hAnsi="Calibri" w:eastAsia="宋体" w:cs="Times New Roman"/>
          <w:kern w:val="2"/>
          <w:sz w:val="24"/>
          <w:szCs w:val="24"/>
          <w:highlight w:val="none"/>
          <w:lang w:val="en-US" w:eastAsia="zh-CN" w:bidi="ar-SA"/>
        </w:rPr>
        <w:t>区域4”。图示如下：</w:t>
      </w:r>
    </w:p>
    <w:p>
      <w:pPr>
        <w:pStyle w:val="7"/>
        <w:numPr>
          <w:ilvl w:val="0"/>
          <w:numId w:val="0"/>
        </w:numPr>
        <w:jc w:val="center"/>
        <w:rPr>
          <w:rFonts w:hint="eastAsia"/>
          <w:highlight w:val="yellow"/>
          <w:lang w:val="en-US" w:eastAsia="zh-CN"/>
        </w:rPr>
      </w:pPr>
      <w:r>
        <w:rPr>
          <w:highlight w:val="none"/>
        </w:rPr>
        <w:drawing>
          <wp:inline distT="0" distB="0" distL="114300" distR="114300">
            <wp:extent cx="3526790" cy="2501900"/>
            <wp:effectExtent l="0" t="0" r="16510" b="1270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3526790" cy="2501900"/>
                    </a:xfrm>
                    <a:prstGeom prst="rect">
                      <a:avLst/>
                    </a:prstGeom>
                    <a:noFill/>
                    <a:ln>
                      <a:noFill/>
                    </a:ln>
                  </pic:spPr>
                </pic:pic>
              </a:graphicData>
            </a:graphic>
          </wp:inline>
        </w:drawing>
      </w:r>
    </w:p>
    <w:p>
      <w:pPr>
        <w:pStyle w:val="7"/>
        <w:numPr>
          <w:ilvl w:val="0"/>
          <w:numId w:val="4"/>
        </w:numPr>
        <w:ind w:left="420" w:leftChars="0" w:hanging="420" w:firstLineChars="0"/>
        <w:rPr>
          <w:rFonts w:hint="eastAsia" w:cs="Times New Roman"/>
          <w:kern w:val="2"/>
          <w:sz w:val="24"/>
          <w:szCs w:val="24"/>
          <w:highlight w:val="none"/>
          <w:lang w:val="en-US" w:eastAsia="zh-CN" w:bidi="ar-SA"/>
        </w:rPr>
      </w:pPr>
      <w:r>
        <w:rPr>
          <w:rFonts w:hint="eastAsia" w:cs="Times New Roman"/>
          <w:kern w:val="2"/>
          <w:sz w:val="24"/>
          <w:szCs w:val="24"/>
          <w:highlight w:val="none"/>
          <w:lang w:val="en-US" w:eastAsia="zh-CN" w:bidi="ar-SA"/>
        </w:rPr>
        <w:t>若value最大的邻接小区恰好位于坐标轴上，则按坐标轴</w:t>
      </w:r>
      <w:r>
        <w:rPr>
          <w:rFonts w:hint="default" w:cs="Times New Roman"/>
          <w:kern w:val="2"/>
          <w:sz w:val="24"/>
          <w:szCs w:val="24"/>
          <w:highlight w:val="none"/>
          <w:lang w:val="en-US" w:eastAsia="zh-CN" w:bidi="ar-SA"/>
        </w:rPr>
        <w:t>±45°的直线将楼面区分为4个区域</w:t>
      </w:r>
      <w:r>
        <w:rPr>
          <w:rFonts w:hint="eastAsia" w:cs="Times New Roman"/>
          <w:kern w:val="2"/>
          <w:sz w:val="24"/>
          <w:szCs w:val="24"/>
          <w:highlight w:val="none"/>
          <w:lang w:val="en-US" w:eastAsia="zh-CN" w:bidi="ar-SA"/>
        </w:rPr>
        <w:t>，定义：正x轴±45°的扇形区域为“方位区域12”；负y轴±45°的扇形区域为“方位区域23”；负x轴±45°的扇形区域为“方位区域34”；正y轴±45°的扇形区域为“方位区域41”。图示如下：</w:t>
      </w:r>
    </w:p>
    <w:p>
      <w:pPr>
        <w:pStyle w:val="7"/>
        <w:numPr>
          <w:ilvl w:val="0"/>
          <w:numId w:val="0"/>
        </w:numPr>
        <w:jc w:val="center"/>
        <w:rPr>
          <w:rFonts w:hint="eastAsia"/>
          <w:highlight w:val="none"/>
          <w:lang w:val="en-US" w:eastAsia="zh-CN"/>
        </w:rPr>
      </w:pPr>
      <w:r>
        <w:rPr>
          <w:highlight w:val="none"/>
        </w:rPr>
        <w:drawing>
          <wp:inline distT="0" distB="0" distL="114300" distR="114300">
            <wp:extent cx="3536315" cy="2573655"/>
            <wp:effectExtent l="0" t="0" r="6985" b="1714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3536315" cy="2573655"/>
                    </a:xfrm>
                    <a:prstGeom prst="rect">
                      <a:avLst/>
                    </a:prstGeom>
                    <a:noFill/>
                    <a:ln>
                      <a:noFill/>
                    </a:ln>
                  </pic:spPr>
                </pic:pic>
              </a:graphicData>
            </a:graphic>
          </wp:inline>
        </w:drawing>
      </w:r>
    </w:p>
    <w:p>
      <w:pPr>
        <w:pStyle w:val="7"/>
        <w:numPr>
          <w:ilvl w:val="0"/>
          <w:numId w:val="4"/>
        </w:numPr>
        <w:ind w:left="420" w:leftChars="0" w:hanging="420" w:firstLineChars="0"/>
        <w:rPr>
          <w:rFonts w:hint="eastAsia" w:cs="Times New Roman"/>
          <w:kern w:val="2"/>
          <w:sz w:val="24"/>
          <w:szCs w:val="24"/>
          <w:highlight w:val="none"/>
          <w:lang w:val="en-US" w:eastAsia="zh-CN" w:bidi="ar-SA"/>
        </w:rPr>
      </w:pPr>
      <w:r>
        <w:rPr>
          <w:rFonts w:hint="eastAsia" w:cs="Times New Roman"/>
          <w:kern w:val="2"/>
          <w:sz w:val="24"/>
          <w:szCs w:val="24"/>
          <w:highlight w:val="none"/>
          <w:lang w:val="en-US" w:eastAsia="zh-CN" w:bidi="ar-SA"/>
        </w:rPr>
        <w:t>用value最大的邻接小区位置作为辅助数据，可以计算出移动终端位于楼面以上8个方位区域中的一个：方位区域1、方位区域12、方位区域2、方位区域23、方位区域3、方位区域34、方位区域4、方位区域41</w:t>
      </w:r>
    </w:p>
    <w:p>
      <w:pPr>
        <w:pStyle w:val="7"/>
        <w:ind w:left="0" w:leftChars="0" w:firstLine="0" w:firstLineChars="0"/>
        <w:rPr>
          <w:rFonts w:hint="eastAsia"/>
          <w:highlight w:val="yellow"/>
        </w:rPr>
      </w:pPr>
    </w:p>
    <w:p>
      <w:pPr>
        <w:pStyle w:val="3"/>
        <w:keepNext w:val="0"/>
        <w:keepLines w:val="0"/>
        <w:widowControl/>
        <w:numPr>
          <w:ilvl w:val="1"/>
          <w:numId w:val="1"/>
        </w:numPr>
        <w:suppressLineNumbers w:val="0"/>
        <w:kinsoku/>
        <w:wordWrap/>
        <w:overflowPunct/>
        <w:bidi w:val="0"/>
        <w:spacing w:before="0" w:beforeAutospacing="0" w:after="0" w:afterAutospacing="0"/>
        <w:ind w:left="567" w:leftChars="0" w:hanging="567"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ascii="宋体" w:hAnsi="宋体" w:eastAsia="宋体" w:cs="Times New Roman"/>
          <w:kern w:val="2"/>
          <w:sz w:val="24"/>
          <w:szCs w:val="24"/>
          <w:highlight w:val="none"/>
          <w:shd w:val="clear" w:color="auto" w:fill="FFFFFF"/>
          <w:lang w:val="en-US" w:eastAsia="zh-CN" w:bidi="ar-SA"/>
        </w:rPr>
        <w:t>重合区域算法计算移动终端所在楼面“方位区域”中更细小的“重叠区域”</w:t>
      </w:r>
    </w:p>
    <w:p>
      <w:pPr>
        <w:pStyle w:val="7"/>
        <w:numPr>
          <w:ilvl w:val="0"/>
          <w:numId w:val="0"/>
        </w:numPr>
        <w:ind w:leftChars="0" w:firstLine="480" w:firstLineChars="200"/>
        <w:rPr>
          <w:rFonts w:hint="eastAsia" w:cs="Times New Roman"/>
          <w:kern w:val="2"/>
          <w:sz w:val="24"/>
          <w:szCs w:val="24"/>
          <w:highlight w:val="none"/>
          <w:lang w:val="en-US" w:eastAsia="zh-CN" w:bidi="ar-SA"/>
        </w:rPr>
      </w:pPr>
      <w:r>
        <w:rPr>
          <w:rFonts w:hint="eastAsia" w:cs="Times New Roman"/>
          <w:kern w:val="2"/>
          <w:sz w:val="24"/>
          <w:szCs w:val="24"/>
          <w:highlight w:val="none"/>
          <w:lang w:val="en-US" w:eastAsia="zh-CN" w:bidi="ar-SA"/>
        </w:rPr>
        <w:t>根据建筑物的楼面平面图建立二维坐标系，在得到移动终端所处“方位区域”后，继续利用移动终端测量并上报的小区多径数据计算移动终端在“方位区域”中更加细小的区域。主要是以室内信源的位置为圆点，移动终端到室内信源的距离为半径画圆，该圆与移动终端方位区域的重叠区域既终端所在区域。</w:t>
      </w:r>
    </w:p>
    <w:p>
      <w:pPr>
        <w:pStyle w:val="7"/>
        <w:numPr>
          <w:ilvl w:val="0"/>
          <w:numId w:val="0"/>
        </w:numPr>
        <w:ind w:leftChars="0" w:firstLine="480" w:firstLineChars="200"/>
        <w:rPr>
          <w:rFonts w:hint="eastAsia" w:cs="Times New Roman"/>
          <w:kern w:val="2"/>
          <w:sz w:val="24"/>
          <w:szCs w:val="24"/>
          <w:highlight w:val="none"/>
          <w:lang w:val="en-US" w:eastAsia="zh-CN" w:bidi="ar-SA"/>
        </w:rPr>
      </w:pPr>
      <w:r>
        <w:rPr>
          <w:rFonts w:hint="eastAsia" w:cs="Times New Roman"/>
          <w:kern w:val="2"/>
          <w:sz w:val="24"/>
          <w:szCs w:val="24"/>
          <w:highlight w:val="none"/>
          <w:lang w:val="en-US" w:eastAsia="zh-CN" w:bidi="ar-SA"/>
        </w:rPr>
        <w:t>具体如下：</w:t>
      </w:r>
    </w:p>
    <w:p>
      <w:pPr>
        <w:pStyle w:val="7"/>
        <w:numPr>
          <w:ilvl w:val="0"/>
          <w:numId w:val="0"/>
        </w:numPr>
        <w:ind w:leftChars="0" w:firstLine="420" w:firstLineChars="0"/>
        <w:rPr>
          <w:rFonts w:hint="default" w:ascii="Calibri" w:hAnsi="Calibri"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根据移动终端统一测量并上报</w:t>
      </w:r>
      <w:r>
        <w:rPr>
          <w:rFonts w:hint="eastAsia" w:ascii="Calibri" w:hAnsi="Calibri" w:eastAsia="宋体" w:cs="Times New Roman"/>
          <w:kern w:val="2"/>
          <w:sz w:val="24"/>
          <w:szCs w:val="24"/>
          <w:highlight w:val="none"/>
          <w:lang w:val="en-US" w:eastAsia="zh-CN" w:bidi="ar-SA"/>
        </w:rPr>
        <w:t>的室内服务小区的空口时延数据，计算无线信号的空口传播距离Dair，既室内站到移动终端的水平距离。室内基站的安装地点受环境影响，很难与楼层中心点位置一致。故此以室内站为圆点，Dair为半径画圆</w:t>
      </w:r>
      <w:r>
        <w:rPr>
          <w:rFonts w:hint="eastAsia" w:cs="Times New Roman"/>
          <w:kern w:val="2"/>
          <w:sz w:val="24"/>
          <w:szCs w:val="24"/>
          <w:highlight w:val="none"/>
          <w:lang w:val="en-US" w:eastAsia="zh-CN" w:bidi="ar-SA"/>
        </w:rPr>
        <w:t>：</w:t>
      </w:r>
    </w:p>
    <w:p>
      <w:pPr>
        <w:pStyle w:val="7"/>
        <w:numPr>
          <w:ilvl w:val="0"/>
          <w:numId w:val="0"/>
        </w:numPr>
        <w:ind w:leftChars="0" w:firstLine="480" w:firstLineChars="200"/>
        <w:rPr>
          <w:rFonts w:hint="default"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以室内站为圆点，Dair为半径画圆，该圆与移动终端所在的方位区域有交集</w:t>
      </w:r>
      <w:r>
        <w:rPr>
          <w:rFonts w:hint="eastAsia" w:cs="Times New Roman"/>
          <w:kern w:val="2"/>
          <w:sz w:val="24"/>
          <w:szCs w:val="24"/>
          <w:highlight w:val="none"/>
          <w:lang w:val="en-US" w:eastAsia="zh-CN" w:bidi="ar-SA"/>
        </w:rPr>
        <w:t>（重叠区域既交集）</w:t>
      </w:r>
      <w:r>
        <w:rPr>
          <w:rFonts w:hint="eastAsia" w:ascii="Calibri" w:hAnsi="Calibri" w:eastAsia="宋体" w:cs="Times New Roman"/>
          <w:kern w:val="2"/>
          <w:sz w:val="24"/>
          <w:szCs w:val="24"/>
          <w:highlight w:val="none"/>
          <w:lang w:val="en-US" w:eastAsia="zh-CN" w:bidi="ar-SA"/>
        </w:rPr>
        <w:t>，则</w:t>
      </w:r>
      <w:r>
        <w:rPr>
          <w:rFonts w:hint="eastAsia" w:cs="Times New Roman"/>
          <w:kern w:val="2"/>
          <w:sz w:val="24"/>
          <w:szCs w:val="24"/>
          <w:highlight w:val="none"/>
          <w:lang w:val="en-US" w:eastAsia="zh-CN" w:bidi="ar-SA"/>
        </w:rPr>
        <w:t>“重叠</w:t>
      </w:r>
      <w:r>
        <w:rPr>
          <w:rFonts w:hint="eastAsia" w:ascii="Calibri" w:hAnsi="Calibri" w:eastAsia="宋体" w:cs="Times New Roman"/>
          <w:kern w:val="2"/>
          <w:sz w:val="24"/>
          <w:szCs w:val="24"/>
          <w:highlight w:val="none"/>
          <w:lang w:val="en-US" w:eastAsia="zh-CN" w:bidi="ar-SA"/>
        </w:rPr>
        <w:t>区域</w:t>
      </w:r>
      <w:r>
        <w:rPr>
          <w:rFonts w:hint="eastAsia" w:cs="Times New Roman"/>
          <w:kern w:val="2"/>
          <w:sz w:val="24"/>
          <w:szCs w:val="24"/>
          <w:highlight w:val="none"/>
          <w:lang w:val="en-US" w:eastAsia="zh-CN" w:bidi="ar-SA"/>
        </w:rPr>
        <w:t>”</w:t>
      </w:r>
      <w:r>
        <w:rPr>
          <w:rFonts w:hint="eastAsia" w:ascii="Calibri" w:hAnsi="Calibri" w:eastAsia="宋体" w:cs="Times New Roman"/>
          <w:kern w:val="2"/>
          <w:sz w:val="24"/>
          <w:szCs w:val="24"/>
          <w:highlight w:val="none"/>
          <w:lang w:val="en-US" w:eastAsia="zh-CN" w:bidi="ar-SA"/>
        </w:rPr>
        <w:t>为</w:t>
      </w:r>
      <w:r>
        <w:rPr>
          <w:rFonts w:hint="eastAsia" w:cs="Times New Roman"/>
          <w:kern w:val="2"/>
          <w:sz w:val="24"/>
          <w:szCs w:val="24"/>
          <w:highlight w:val="none"/>
          <w:lang w:val="en-US" w:eastAsia="zh-CN" w:bidi="ar-SA"/>
        </w:rPr>
        <w:t>移动终端所在的</w:t>
      </w:r>
      <w:r>
        <w:rPr>
          <w:rFonts w:hint="eastAsia" w:ascii="Calibri" w:hAnsi="Calibri" w:eastAsia="宋体" w:cs="Times New Roman"/>
          <w:kern w:val="2"/>
          <w:sz w:val="24"/>
          <w:szCs w:val="24"/>
          <w:highlight w:val="none"/>
          <w:lang w:val="en-US" w:eastAsia="zh-CN" w:bidi="ar-SA"/>
        </w:rPr>
        <w:t>区域。图示如下：</w:t>
      </w:r>
    </w:p>
    <w:p>
      <w:pPr>
        <w:pStyle w:val="7"/>
        <w:numPr>
          <w:ilvl w:val="0"/>
          <w:numId w:val="0"/>
        </w:numPr>
        <w:jc w:val="center"/>
        <w:rPr>
          <w:highlight w:val="none"/>
        </w:rPr>
      </w:pPr>
      <w:r>
        <w:drawing>
          <wp:inline distT="0" distB="0" distL="114300" distR="114300">
            <wp:extent cx="5266690" cy="3230245"/>
            <wp:effectExtent l="0" t="0" r="1016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66690" cy="3230245"/>
                    </a:xfrm>
                    <a:prstGeom prst="rect">
                      <a:avLst/>
                    </a:prstGeom>
                    <a:noFill/>
                    <a:ln>
                      <a:noFill/>
                    </a:ln>
                  </pic:spPr>
                </pic:pic>
              </a:graphicData>
            </a:graphic>
          </wp:inline>
        </w:drawing>
      </w: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firstLine="480" w:firstLineChars="200"/>
        <w:jc w:val="left"/>
        <w:rPr>
          <w:rFonts w:hint="eastAsia" w:cs="Times New Roman"/>
          <w:kern w:val="2"/>
          <w:sz w:val="24"/>
          <w:szCs w:val="24"/>
          <w:highlight w:val="none"/>
          <w:lang w:val="en-US" w:eastAsia="zh-CN" w:bidi="ar-SA"/>
        </w:rPr>
      </w:pPr>
    </w:p>
    <w:p>
      <w:pPr>
        <w:pStyle w:val="3"/>
        <w:keepNext w:val="0"/>
        <w:keepLines w:val="0"/>
        <w:widowControl/>
        <w:numPr>
          <w:ilvl w:val="0"/>
          <w:numId w:val="0"/>
        </w:numPr>
        <w:suppressLineNumbers w:val="0"/>
        <w:kinsoku/>
        <w:wordWrap/>
        <w:overflowPunct/>
        <w:bidi w:val="0"/>
        <w:spacing w:before="0" w:beforeAutospacing="0" w:after="0" w:afterAutospacing="0"/>
        <w:ind w:leftChars="0" w:right="0" w:rightChars="0" w:firstLine="480" w:firstLineChars="200"/>
        <w:jc w:val="left"/>
        <w:rPr>
          <w:rFonts w:hint="eastAsia"/>
          <w:highlight w:val="yellow"/>
        </w:rPr>
      </w:pPr>
      <w:r>
        <w:rPr>
          <w:rFonts w:hint="eastAsia" w:cs="Times New Roman"/>
          <w:kern w:val="2"/>
          <w:sz w:val="24"/>
          <w:szCs w:val="24"/>
          <w:highlight w:val="none"/>
          <w:lang w:val="en-US" w:eastAsia="zh-CN" w:bidi="ar-SA"/>
        </w:rPr>
        <w:t>若</w:t>
      </w:r>
      <w:r>
        <w:rPr>
          <w:rFonts w:hint="eastAsia" w:ascii="Calibri" w:hAnsi="Calibri" w:eastAsia="宋体" w:cs="Times New Roman"/>
          <w:kern w:val="2"/>
          <w:sz w:val="24"/>
          <w:szCs w:val="24"/>
          <w:highlight w:val="none"/>
          <w:lang w:val="en-US" w:eastAsia="zh-CN" w:bidi="ar-SA"/>
        </w:rPr>
        <w:t>该圆与移动终端所在的方位区域</w:t>
      </w:r>
      <w:r>
        <w:rPr>
          <w:rFonts w:hint="eastAsia" w:cs="Times New Roman"/>
          <w:kern w:val="2"/>
          <w:sz w:val="24"/>
          <w:szCs w:val="24"/>
          <w:highlight w:val="none"/>
          <w:lang w:val="en-US" w:eastAsia="zh-CN" w:bidi="ar-SA"/>
        </w:rPr>
        <w:t>不</w:t>
      </w:r>
      <w:r>
        <w:rPr>
          <w:rFonts w:hint="eastAsia" w:ascii="Calibri" w:hAnsi="Calibri" w:eastAsia="宋体" w:cs="Times New Roman"/>
          <w:kern w:val="2"/>
          <w:sz w:val="24"/>
          <w:szCs w:val="24"/>
          <w:highlight w:val="none"/>
          <w:lang w:val="en-US" w:eastAsia="zh-CN" w:bidi="ar-SA"/>
        </w:rPr>
        <w:t>存在交集</w:t>
      </w:r>
      <w:r>
        <w:rPr>
          <w:rFonts w:hint="eastAsia" w:cs="Times New Roman"/>
          <w:kern w:val="2"/>
          <w:sz w:val="24"/>
          <w:szCs w:val="24"/>
          <w:highlight w:val="none"/>
          <w:lang w:val="en-US" w:eastAsia="zh-CN" w:bidi="ar-SA"/>
        </w:rPr>
        <w:t>，则使用</w:t>
      </w:r>
      <w:r>
        <w:rPr>
          <w:rFonts w:hint="eastAsia"/>
          <w:sz w:val="24"/>
          <w:szCs w:val="24"/>
          <w:lang w:val="en-US" w:eastAsia="zh-CN"/>
        </w:rPr>
        <w:t>层次区域算法</w:t>
      </w:r>
      <w:r>
        <w:rPr>
          <w:rFonts w:hint="eastAsia" w:ascii="宋体" w:hAnsi="宋体" w:eastAsia="宋体" w:cs="Times New Roman"/>
          <w:kern w:val="2"/>
          <w:sz w:val="24"/>
          <w:szCs w:val="24"/>
          <w:highlight w:val="none"/>
          <w:shd w:val="clear" w:color="auto" w:fill="FFFFFF"/>
          <w:lang w:val="en-US" w:eastAsia="zh-CN" w:bidi="ar-SA"/>
        </w:rPr>
        <w:t>计算移动终端所在楼面的“层次区域”</w:t>
      </w:r>
      <w:r>
        <w:rPr>
          <w:rFonts w:hint="eastAsia" w:ascii="Calibri" w:hAnsi="Calibri" w:eastAsia="宋体" w:cs="Times New Roman"/>
          <w:kern w:val="2"/>
          <w:sz w:val="24"/>
          <w:szCs w:val="24"/>
          <w:highlight w:val="none"/>
          <w:lang w:val="en-US" w:eastAsia="zh-CN" w:bidi="ar-SA"/>
        </w:rPr>
        <w:t>：</w:t>
      </w:r>
    </w:p>
    <w:p>
      <w:pPr>
        <w:pStyle w:val="3"/>
        <w:keepNext w:val="0"/>
        <w:keepLines w:val="0"/>
        <w:widowControl/>
        <w:numPr>
          <w:ilvl w:val="1"/>
          <w:numId w:val="1"/>
        </w:numPr>
        <w:suppressLineNumbers w:val="0"/>
        <w:kinsoku/>
        <w:wordWrap/>
        <w:overflowPunct/>
        <w:bidi w:val="0"/>
        <w:spacing w:before="0" w:beforeAutospacing="0" w:after="0" w:afterAutospacing="0"/>
        <w:ind w:left="567" w:leftChars="0" w:hanging="567"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sz w:val="24"/>
          <w:szCs w:val="24"/>
          <w:lang w:val="en-US" w:eastAsia="zh-CN"/>
        </w:rPr>
        <w:t>层次区域算法</w:t>
      </w:r>
      <w:r>
        <w:rPr>
          <w:rFonts w:hint="eastAsia" w:ascii="宋体" w:hAnsi="宋体" w:eastAsia="宋体" w:cs="Times New Roman"/>
          <w:kern w:val="2"/>
          <w:sz w:val="24"/>
          <w:szCs w:val="24"/>
          <w:highlight w:val="none"/>
          <w:shd w:val="clear" w:color="auto" w:fill="FFFFFF"/>
          <w:lang w:val="en-US" w:eastAsia="zh-CN" w:bidi="ar-SA"/>
        </w:rPr>
        <w:t>计算移动终端所在楼面的“层次区域”</w:t>
      </w:r>
    </w:p>
    <w:p>
      <w:pPr>
        <w:pStyle w:val="7"/>
        <w:numPr>
          <w:ilvl w:val="0"/>
          <w:numId w:val="0"/>
        </w:numPr>
        <w:ind w:leftChars="0" w:firstLine="480" w:firstLineChars="200"/>
        <w:rPr>
          <w:rFonts w:hint="eastAsia" w:cs="Times New Roman"/>
          <w:kern w:val="2"/>
          <w:sz w:val="24"/>
          <w:szCs w:val="24"/>
          <w:highlight w:val="none"/>
          <w:lang w:val="en-US" w:eastAsia="zh-CN" w:bidi="ar-SA"/>
        </w:rPr>
      </w:pPr>
      <w:r>
        <w:rPr>
          <w:rFonts w:hint="eastAsia" w:cs="Times New Roman"/>
          <w:kern w:val="2"/>
          <w:sz w:val="24"/>
          <w:szCs w:val="24"/>
          <w:highlight w:val="none"/>
          <w:lang w:val="en-US" w:eastAsia="zh-CN" w:bidi="ar-SA"/>
        </w:rPr>
        <w:t>根据建筑物的楼面平面图建立二维坐标系，在得到移动终端所处“方位区域”后，继续利用移动终端测量并上报的小区多径数据计算移动终端在“方位区域”中更加细小的区域。主要是将楼层的“方位区域”进一步切分为更小的“层次区域”。利用的室内小区的空口时延数据计算移动终端所在的“层次区域”。</w:t>
      </w:r>
    </w:p>
    <w:p>
      <w:pPr>
        <w:pStyle w:val="7"/>
        <w:numPr>
          <w:ilvl w:val="0"/>
          <w:numId w:val="0"/>
        </w:numPr>
        <w:ind w:leftChars="0" w:firstLine="480" w:firstLineChars="200"/>
        <w:rPr>
          <w:rFonts w:hint="eastAsia"/>
          <w:highlight w:val="yellow"/>
        </w:rPr>
      </w:pPr>
      <w:r>
        <w:rPr>
          <w:rFonts w:hint="eastAsia" w:cs="Times New Roman"/>
          <w:kern w:val="2"/>
          <w:sz w:val="24"/>
          <w:szCs w:val="24"/>
          <w:highlight w:val="none"/>
          <w:lang w:val="en-US" w:eastAsia="zh-CN" w:bidi="ar-SA"/>
        </w:rPr>
        <w:t>具体如下：</w:t>
      </w:r>
    </w:p>
    <w:p>
      <w:pPr>
        <w:pStyle w:val="7"/>
        <w:numPr>
          <w:ilvl w:val="0"/>
          <w:numId w:val="0"/>
        </w:numPr>
        <w:ind w:firstLine="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以室内站为圆点，Dair为半径画圆，该圆与移动终端所在的方位区域没有交集，则使用“层次区域法”计算移动终端的定位区域：</w:t>
      </w:r>
    </w:p>
    <w:p>
      <w:pPr>
        <w:pStyle w:val="7"/>
        <w:numPr>
          <w:ilvl w:val="0"/>
          <w:numId w:val="5"/>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设置层次系数threshold，以n/threshold （n=1,2,3......，threshold=2,3,4......）等比例画弧，将楼层的“方位区域”进一步</w:t>
      </w:r>
      <w:r>
        <w:rPr>
          <w:rFonts w:hint="eastAsia" w:cs="Times New Roman"/>
          <w:kern w:val="2"/>
          <w:sz w:val="24"/>
          <w:szCs w:val="24"/>
          <w:highlight w:val="none"/>
          <w:lang w:val="en-US" w:eastAsia="zh-CN" w:bidi="ar-SA"/>
        </w:rPr>
        <w:t>切</w:t>
      </w:r>
      <w:r>
        <w:rPr>
          <w:rFonts w:hint="eastAsia" w:ascii="Calibri" w:hAnsi="Calibri" w:eastAsia="宋体" w:cs="Times New Roman"/>
          <w:kern w:val="2"/>
          <w:sz w:val="24"/>
          <w:szCs w:val="24"/>
          <w:highlight w:val="none"/>
          <w:lang w:val="en-US" w:eastAsia="zh-CN" w:bidi="ar-SA"/>
        </w:rPr>
        <w:t>分为更小的“层次区域”</w:t>
      </w:r>
    </w:p>
    <w:p>
      <w:pPr>
        <w:pStyle w:val="7"/>
        <w:numPr>
          <w:ilvl w:val="0"/>
          <w:numId w:val="0"/>
        </w:numPr>
        <w:ind w:left="1260" w:leftChars="0" w:firstLine="0" w:firstLineChars="0"/>
        <w:rPr>
          <w:rFonts w:hint="default"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例如设threshold=4，则楼层的8个方位区域可以进一步划分为4*8=32个层次区域。部分层次区域图示如下：</w:t>
      </w:r>
    </w:p>
    <w:p>
      <w:pPr>
        <w:pStyle w:val="7"/>
        <w:numPr>
          <w:ilvl w:val="0"/>
          <w:numId w:val="0"/>
        </w:numPr>
        <w:jc w:val="center"/>
        <w:rPr>
          <w:highlight w:val="none"/>
        </w:rPr>
      </w:pPr>
      <w:r>
        <w:rPr>
          <w:highlight w:val="none"/>
        </w:rPr>
        <w:drawing>
          <wp:inline distT="0" distB="0" distL="114300" distR="114300">
            <wp:extent cx="4157980" cy="2994025"/>
            <wp:effectExtent l="0" t="0" r="13970" b="158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4157980" cy="2994025"/>
                    </a:xfrm>
                    <a:prstGeom prst="rect">
                      <a:avLst/>
                    </a:prstGeom>
                    <a:noFill/>
                    <a:ln>
                      <a:noFill/>
                    </a:ln>
                  </pic:spPr>
                </pic:pic>
              </a:graphicData>
            </a:graphic>
          </wp:inline>
        </w:drawing>
      </w:r>
    </w:p>
    <w:p>
      <w:pPr>
        <w:pStyle w:val="7"/>
        <w:numPr>
          <w:ilvl w:val="0"/>
          <w:numId w:val="5"/>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设置时间系数t，提取t时间范围内的室内服务小区</w:t>
      </w:r>
      <w:r>
        <w:rPr>
          <w:rFonts w:hint="eastAsia" w:cs="Times New Roman"/>
          <w:kern w:val="2"/>
          <w:sz w:val="24"/>
          <w:szCs w:val="24"/>
          <w:highlight w:val="none"/>
          <w:lang w:val="en-US" w:eastAsia="zh-CN" w:bidi="ar-SA"/>
        </w:rPr>
        <w:t>下所有移动终端测量并上报的多径数据</w:t>
      </w:r>
      <w:r>
        <w:rPr>
          <w:rFonts w:hint="eastAsia" w:ascii="Calibri" w:hAnsi="Calibri" w:eastAsia="宋体" w:cs="Times New Roman"/>
          <w:kern w:val="2"/>
          <w:sz w:val="24"/>
          <w:szCs w:val="24"/>
          <w:highlight w:val="none"/>
          <w:lang w:val="en-US" w:eastAsia="zh-CN" w:bidi="ar-SA"/>
        </w:rPr>
        <w:t>，计算t时间范围内的室内服务小区的空口传播距离分布区间。</w:t>
      </w:r>
    </w:p>
    <w:p>
      <w:pPr>
        <w:pStyle w:val="7"/>
        <w:numPr>
          <w:ilvl w:val="1"/>
          <w:numId w:val="5"/>
        </w:numPr>
        <w:ind w:left="84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设置距离系数l，定义室内服务小区空口传播距离的最大值max = l*楼层方位区域的最大距离，则室内服务小区</w:t>
      </w:r>
      <w:r>
        <w:rPr>
          <w:rFonts w:hint="eastAsia" w:cs="Times New Roman"/>
          <w:kern w:val="2"/>
          <w:sz w:val="24"/>
          <w:szCs w:val="24"/>
          <w:highlight w:val="none"/>
          <w:lang w:val="en-US" w:eastAsia="zh-CN" w:bidi="ar-SA"/>
        </w:rPr>
        <w:t>覆盖</w:t>
      </w:r>
      <w:r>
        <w:rPr>
          <w:rFonts w:hint="eastAsia" w:ascii="Calibri" w:hAnsi="Calibri" w:eastAsia="宋体" w:cs="Times New Roman"/>
          <w:kern w:val="2"/>
          <w:sz w:val="24"/>
          <w:szCs w:val="24"/>
          <w:highlight w:val="none"/>
          <w:lang w:val="en-US" w:eastAsia="zh-CN" w:bidi="ar-SA"/>
        </w:rPr>
        <w:t>距离的分布区间为(0,max]</w:t>
      </w:r>
    </w:p>
    <w:p>
      <w:pPr>
        <w:pStyle w:val="7"/>
        <w:numPr>
          <w:ilvl w:val="1"/>
          <w:numId w:val="5"/>
        </w:numPr>
        <w:ind w:left="840" w:leftChars="0" w:hanging="42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以n/threshold （n=1,2,3......，threshold=2,3,4......）等比例切分室内服务小区</w:t>
      </w:r>
      <w:r>
        <w:rPr>
          <w:rFonts w:hint="eastAsia" w:cs="Times New Roman"/>
          <w:kern w:val="2"/>
          <w:sz w:val="24"/>
          <w:szCs w:val="24"/>
          <w:highlight w:val="none"/>
          <w:lang w:val="en-US" w:eastAsia="zh-CN" w:bidi="ar-SA"/>
        </w:rPr>
        <w:t>覆盖</w:t>
      </w:r>
      <w:r>
        <w:rPr>
          <w:rFonts w:hint="eastAsia" w:ascii="Calibri" w:hAnsi="Calibri" w:eastAsia="宋体" w:cs="Times New Roman"/>
          <w:kern w:val="2"/>
          <w:sz w:val="24"/>
          <w:szCs w:val="24"/>
          <w:highlight w:val="none"/>
          <w:lang w:val="en-US" w:eastAsia="zh-CN" w:bidi="ar-SA"/>
        </w:rPr>
        <w:t>距离分布区间(0,max]。则</w:t>
      </w:r>
      <w:r>
        <w:rPr>
          <w:rFonts w:hint="default" w:ascii="Calibri" w:hAnsi="Calibri" w:eastAsia="宋体" w:cs="Times New Roman"/>
          <w:kern w:val="2"/>
          <w:sz w:val="24"/>
          <w:szCs w:val="24"/>
          <w:highlight w:val="none"/>
          <w:lang w:val="en-US" w:eastAsia="zh-CN" w:bidi="ar-SA"/>
        </w:rPr>
        <w:t>”</w:t>
      </w:r>
      <w:r>
        <w:rPr>
          <w:rFonts w:hint="eastAsia" w:ascii="Calibri" w:hAnsi="Calibri" w:eastAsia="宋体" w:cs="Times New Roman"/>
          <w:kern w:val="2"/>
          <w:sz w:val="24"/>
          <w:szCs w:val="24"/>
          <w:highlight w:val="none"/>
          <w:lang w:val="en-US" w:eastAsia="zh-CN" w:bidi="ar-SA"/>
        </w:rPr>
        <w:t>切分后的室内服务小区</w:t>
      </w:r>
      <w:r>
        <w:rPr>
          <w:rFonts w:hint="eastAsia" w:cs="Times New Roman"/>
          <w:kern w:val="2"/>
          <w:sz w:val="24"/>
          <w:szCs w:val="24"/>
          <w:highlight w:val="none"/>
          <w:lang w:val="en-US" w:eastAsia="zh-CN" w:bidi="ar-SA"/>
        </w:rPr>
        <w:t>覆盖</w:t>
      </w:r>
      <w:r>
        <w:rPr>
          <w:rFonts w:hint="eastAsia" w:ascii="Calibri" w:hAnsi="Calibri" w:eastAsia="宋体" w:cs="Times New Roman"/>
          <w:kern w:val="2"/>
          <w:sz w:val="24"/>
          <w:szCs w:val="24"/>
          <w:highlight w:val="none"/>
          <w:lang w:val="en-US" w:eastAsia="zh-CN" w:bidi="ar-SA"/>
        </w:rPr>
        <w:t>距离分布区间</w:t>
      </w:r>
      <w:r>
        <w:rPr>
          <w:rFonts w:hint="default" w:ascii="Calibri" w:hAnsi="Calibri" w:eastAsia="宋体" w:cs="Times New Roman"/>
          <w:kern w:val="2"/>
          <w:sz w:val="24"/>
          <w:szCs w:val="24"/>
          <w:highlight w:val="none"/>
          <w:lang w:val="en-US" w:eastAsia="zh-CN" w:bidi="ar-SA"/>
        </w:rPr>
        <w:t>”</w:t>
      </w:r>
      <w:r>
        <w:rPr>
          <w:rFonts w:hint="eastAsia" w:ascii="Calibri" w:hAnsi="Calibri" w:eastAsia="宋体" w:cs="Times New Roman"/>
          <w:kern w:val="2"/>
          <w:sz w:val="24"/>
          <w:szCs w:val="24"/>
          <w:highlight w:val="none"/>
          <w:lang w:val="en-US" w:eastAsia="zh-CN" w:bidi="ar-SA"/>
        </w:rPr>
        <w:t>与</w:t>
      </w:r>
      <w:r>
        <w:rPr>
          <w:rFonts w:hint="default" w:ascii="Calibri" w:hAnsi="Calibri" w:eastAsia="宋体" w:cs="Times New Roman"/>
          <w:kern w:val="2"/>
          <w:sz w:val="24"/>
          <w:szCs w:val="24"/>
          <w:highlight w:val="none"/>
          <w:lang w:val="en-US" w:eastAsia="zh-CN" w:bidi="ar-SA"/>
        </w:rPr>
        <w:t>”</w:t>
      </w:r>
      <w:r>
        <w:rPr>
          <w:rFonts w:hint="eastAsia" w:ascii="Calibri" w:hAnsi="Calibri" w:eastAsia="宋体" w:cs="Times New Roman"/>
          <w:kern w:val="2"/>
          <w:sz w:val="24"/>
          <w:szCs w:val="24"/>
          <w:highlight w:val="none"/>
          <w:lang w:val="en-US" w:eastAsia="zh-CN" w:bidi="ar-SA"/>
        </w:rPr>
        <w:t>楼层的层次区域</w:t>
      </w:r>
      <w:r>
        <w:rPr>
          <w:rFonts w:hint="default" w:ascii="Calibri" w:hAnsi="Calibri" w:eastAsia="宋体" w:cs="Times New Roman"/>
          <w:kern w:val="2"/>
          <w:sz w:val="24"/>
          <w:szCs w:val="24"/>
          <w:highlight w:val="none"/>
          <w:lang w:val="en-US" w:eastAsia="zh-CN" w:bidi="ar-SA"/>
        </w:rPr>
        <w:t>”</w:t>
      </w:r>
      <w:r>
        <w:rPr>
          <w:rFonts w:hint="eastAsia" w:ascii="Calibri" w:hAnsi="Calibri" w:eastAsia="宋体" w:cs="Times New Roman"/>
          <w:kern w:val="2"/>
          <w:sz w:val="24"/>
          <w:szCs w:val="24"/>
          <w:highlight w:val="none"/>
          <w:lang w:val="en-US" w:eastAsia="zh-CN" w:bidi="ar-SA"/>
        </w:rPr>
        <w:t>一一对应；</w:t>
      </w:r>
    </w:p>
    <w:p>
      <w:pPr>
        <w:pStyle w:val="7"/>
        <w:numPr>
          <w:ilvl w:val="0"/>
          <w:numId w:val="0"/>
        </w:numPr>
        <w:ind w:left="1680" w:leftChars="0" w:firstLine="0"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例如设置距离系数l=1.2，楼层“方位区域”的最大距离=60米，则室内服务小区空口传播距离的分布区间为(0,72]</w:t>
      </w:r>
    </w:p>
    <w:p>
      <w:pPr>
        <w:pStyle w:val="7"/>
        <w:numPr>
          <w:ilvl w:val="0"/>
          <w:numId w:val="0"/>
        </w:numPr>
        <w:ind w:left="1680" w:leftChars="0" w:firstLine="0" w:firstLineChars="0"/>
        <w:rPr>
          <w:rFonts w:hint="default"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设置threshold=4，则方位区域被细分为4个层次区域；假如以方位区域1为例，就是细分为层次区域1-1、层次区域1-2、层次区域1-3和层次区域1-4。而室内服务小区空口传播距离的分布区间为(0,72]被细分为4个子区间(0，18]、(18，36]、(36，54]和(54，72]，分别对应层次区域1-1、层次区域1-2、层次区域1-3和层次区域1-4</w:t>
      </w:r>
    </w:p>
    <w:p>
      <w:pPr>
        <w:pStyle w:val="7"/>
        <w:numPr>
          <w:ilvl w:val="0"/>
          <w:numId w:val="5"/>
        </w:numPr>
        <w:ind w:left="420" w:leftChars="0" w:hanging="420" w:firstLineChars="0"/>
        <w:rPr>
          <w:rFonts w:hint="eastAsia" w:ascii="Calibri" w:hAnsi="Calibri"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利用</w:t>
      </w:r>
      <w:r>
        <w:rPr>
          <w:rFonts w:hint="eastAsia" w:ascii="Calibri" w:hAnsi="Calibri" w:eastAsia="宋体" w:cs="Times New Roman"/>
          <w:kern w:val="2"/>
          <w:sz w:val="24"/>
          <w:szCs w:val="24"/>
          <w:highlight w:val="none"/>
          <w:lang w:val="en-US" w:eastAsia="zh-CN" w:bidi="ar-SA"/>
        </w:rPr>
        <w:t>室内小区的空口时延数据计算无线信号的空口传播距离D。D落入哪一个切分后的室内服务小区</w:t>
      </w:r>
      <w:r>
        <w:rPr>
          <w:rFonts w:hint="eastAsia" w:cs="Times New Roman"/>
          <w:kern w:val="2"/>
          <w:sz w:val="24"/>
          <w:szCs w:val="24"/>
          <w:highlight w:val="none"/>
          <w:lang w:val="en-US" w:eastAsia="zh-CN" w:bidi="ar-SA"/>
        </w:rPr>
        <w:t>覆盖</w:t>
      </w:r>
      <w:r>
        <w:rPr>
          <w:rFonts w:hint="eastAsia" w:ascii="Calibri" w:hAnsi="Calibri" w:eastAsia="宋体" w:cs="Times New Roman"/>
          <w:kern w:val="2"/>
          <w:sz w:val="24"/>
          <w:szCs w:val="24"/>
          <w:highlight w:val="none"/>
          <w:lang w:val="en-US" w:eastAsia="zh-CN" w:bidi="ar-SA"/>
        </w:rPr>
        <w:t>距离分布区间，移动终端就位于相应的层次区域</w:t>
      </w:r>
    </w:p>
    <w:p>
      <w:pPr>
        <w:pStyle w:val="7"/>
        <w:numPr>
          <w:ilvl w:val="1"/>
          <w:numId w:val="5"/>
        </w:numPr>
        <w:ind w:left="840" w:leftChars="0" w:hanging="420" w:firstLineChars="0"/>
        <w:rPr>
          <w:rFonts w:hint="default"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例如若D是15，落在(0，18]区间，则层次区域1-1为定位区域，移动终端分布在定位区域内</w:t>
      </w:r>
    </w:p>
    <w:p>
      <w:pPr>
        <w:rPr>
          <w:highlight w:val="yellow"/>
        </w:rPr>
      </w:pPr>
    </w:p>
    <w:p>
      <w:pPr>
        <w:pStyle w:val="3"/>
        <w:keepNext w:val="0"/>
        <w:keepLines w:val="0"/>
        <w:widowControl/>
        <w:numPr>
          <w:ilvl w:val="0"/>
          <w:numId w:val="1"/>
        </w:numPr>
        <w:suppressLineNumbers w:val="0"/>
        <w:kinsoku/>
        <w:wordWrap/>
        <w:overflowPunct/>
        <w:bidi w:val="0"/>
        <w:spacing w:before="0" w:beforeAutospacing="0" w:after="0" w:afterAutospacing="0"/>
        <w:ind w:left="425" w:leftChars="0" w:hanging="425" w:firstLineChars="0"/>
        <w:jc w:val="left"/>
        <w:rPr>
          <w:rFonts w:hint="eastAsia" w:ascii="宋体" w:hAnsi="宋体" w:eastAsia="宋体" w:cs="Times New Roman"/>
          <w:kern w:val="2"/>
          <w:sz w:val="24"/>
          <w:szCs w:val="24"/>
          <w:highlight w:val="none"/>
          <w:shd w:val="clear" w:color="auto" w:fill="FFFFFF"/>
          <w:lang w:val="en-US" w:eastAsia="zh-CN" w:bidi="ar-SA"/>
        </w:rPr>
      </w:pPr>
      <w:r>
        <w:rPr>
          <w:rFonts w:hint="eastAsia" w:ascii="宋体" w:hAnsi="宋体" w:eastAsia="宋体" w:cs="Times New Roman"/>
          <w:kern w:val="2"/>
          <w:sz w:val="24"/>
          <w:szCs w:val="24"/>
          <w:highlight w:val="none"/>
          <w:shd w:val="clear" w:color="auto" w:fill="FFFFFF"/>
          <w:lang w:val="en-US" w:eastAsia="zh-CN" w:bidi="ar-SA"/>
        </w:rPr>
        <w:t>计算室内移动终端的经纬度</w:t>
      </w:r>
    </w:p>
    <w:p>
      <w:pPr>
        <w:pStyle w:val="7"/>
        <w:numPr>
          <w:ilvl w:val="0"/>
          <w:numId w:val="0"/>
        </w:numPr>
        <w:ind w:leftChars="0" w:firstLine="480" w:firstLineChars="200"/>
        <w:rPr>
          <w:rFonts w:hint="default"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综合以上计算，输出移动终端最终的室内楼层以及楼层区域的定位点</w:t>
      </w:r>
    </w:p>
    <w:p>
      <w:pPr>
        <w:pStyle w:val="7"/>
        <w:numPr>
          <w:ilvl w:val="0"/>
          <w:numId w:val="6"/>
        </w:numPr>
        <w:ind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在定位区域内进一步排除一些明显错误区域：例如根据楼层平面图排除墙壁、管龙井等人不能达到的区域。</w:t>
      </w:r>
    </w:p>
    <w:p>
      <w:pPr>
        <w:pStyle w:val="6"/>
        <w:ind w:firstLine="480"/>
        <w:rPr>
          <w:rFonts w:hint="eastAsia" w:ascii="宋体" w:hAnsi="宋体" w:cs="Times New Roman"/>
          <w:kern w:val="2"/>
          <w:sz w:val="24"/>
          <w:szCs w:val="24"/>
          <w:highlight w:val="none"/>
          <w:shd w:val="clear" w:color="auto" w:fill="FFFFFF"/>
          <w:lang w:val="en-US" w:eastAsia="zh-CN" w:bidi="ar-SA"/>
        </w:rPr>
      </w:pPr>
      <w:r>
        <w:rPr>
          <w:rFonts w:hint="eastAsia" w:ascii="宋体" w:hAnsi="宋体" w:cs="Times New Roman"/>
          <w:kern w:val="2"/>
          <w:sz w:val="24"/>
          <w:szCs w:val="24"/>
          <w:highlight w:val="none"/>
          <w:shd w:val="clear" w:color="auto" w:fill="FFFFFF"/>
          <w:lang w:val="en-US" w:eastAsia="zh-CN" w:bidi="ar-SA"/>
        </w:rPr>
        <w:t>根据室内建筑设计的平面图画出建筑楼面的矢量线，该线段为计算机GIS类库可识别的矢量数据，可以参与本发明算法相关的几何计算和代数计算。</w:t>
      </w:r>
    </w:p>
    <w:p>
      <w:pPr>
        <w:pStyle w:val="6"/>
        <w:ind w:firstLine="480"/>
        <w:rPr>
          <w:rFonts w:hint="eastAsia" w:ascii="Calibri" w:hAnsi="Calibri" w:eastAsia="宋体" w:cs="Times New Roman"/>
          <w:kern w:val="2"/>
          <w:sz w:val="24"/>
          <w:szCs w:val="24"/>
          <w:highlight w:val="none"/>
          <w:lang w:val="en-US" w:eastAsia="zh-CN" w:bidi="ar-SA"/>
        </w:rPr>
      </w:pPr>
      <w:r>
        <w:rPr>
          <w:rFonts w:hint="eastAsia" w:ascii="宋体" w:hAnsi="宋体" w:cs="Times New Roman"/>
          <w:kern w:val="2"/>
          <w:sz w:val="24"/>
          <w:szCs w:val="24"/>
          <w:highlight w:val="none"/>
          <w:shd w:val="clear" w:color="auto" w:fill="FFFFFF"/>
          <w:lang w:val="en-US" w:eastAsia="zh-CN" w:bidi="ar-SA"/>
        </w:rPr>
        <w:t>将</w:t>
      </w:r>
      <w:r>
        <w:rPr>
          <w:rFonts w:hint="eastAsia" w:ascii="Calibri" w:hAnsi="Calibri" w:eastAsia="宋体" w:cs="Times New Roman"/>
          <w:kern w:val="2"/>
          <w:sz w:val="24"/>
          <w:szCs w:val="24"/>
          <w:highlight w:val="none"/>
          <w:lang w:val="en-US" w:eastAsia="zh-CN" w:bidi="ar-SA"/>
        </w:rPr>
        <w:t>墙壁、管龙井等人不能达到的区域</w:t>
      </w:r>
      <w:r>
        <w:rPr>
          <w:rFonts w:hint="eastAsia" w:cs="Times New Roman"/>
          <w:kern w:val="2"/>
          <w:sz w:val="24"/>
          <w:szCs w:val="24"/>
          <w:highlight w:val="none"/>
          <w:lang w:val="en-US" w:eastAsia="zh-CN" w:bidi="ar-SA"/>
        </w:rPr>
        <w:t>设置一张映射表，在此映射表范围的矢量空间</w:t>
      </w:r>
      <w:r>
        <w:rPr>
          <w:rFonts w:hint="eastAsia" w:ascii="宋体" w:hAnsi="宋体" w:cs="Times New Roman"/>
          <w:kern w:val="2"/>
          <w:sz w:val="24"/>
          <w:szCs w:val="24"/>
          <w:highlight w:val="none"/>
          <w:shd w:val="clear" w:color="auto" w:fill="FFFFFF"/>
          <w:lang w:val="en-US" w:eastAsia="zh-CN" w:bidi="ar-SA"/>
        </w:rPr>
        <w:t>可以排除</w:t>
      </w:r>
    </w:p>
    <w:p>
      <w:pPr>
        <w:pStyle w:val="7"/>
        <w:numPr>
          <w:ilvl w:val="0"/>
          <w:numId w:val="6"/>
        </w:numPr>
        <w:ind w:firstLineChars="0"/>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在排除错误区域之后的定位区域内随机打点，</w:t>
      </w:r>
      <w:r>
        <w:rPr>
          <w:rFonts w:hint="eastAsia" w:cs="Times New Roman"/>
          <w:kern w:val="2"/>
          <w:sz w:val="24"/>
          <w:szCs w:val="24"/>
          <w:highlight w:val="none"/>
          <w:lang w:val="en-US" w:eastAsia="zh-CN" w:bidi="ar-SA"/>
        </w:rPr>
        <w:t>该点的经纬度</w:t>
      </w:r>
      <w:r>
        <w:rPr>
          <w:rFonts w:hint="eastAsia" w:ascii="Calibri" w:hAnsi="Calibri" w:eastAsia="宋体" w:cs="Times New Roman"/>
          <w:kern w:val="2"/>
          <w:sz w:val="24"/>
          <w:szCs w:val="24"/>
          <w:highlight w:val="none"/>
          <w:lang w:val="en-US" w:eastAsia="zh-CN" w:bidi="ar-SA"/>
        </w:rPr>
        <w:t>输出为用户的室内定位点</w:t>
      </w:r>
    </w:p>
    <w:p>
      <w:pPr>
        <w:pStyle w:val="7"/>
        <w:widowControl w:val="0"/>
        <w:numPr>
          <w:ilvl w:val="0"/>
          <w:numId w:val="0"/>
        </w:numPr>
        <w:jc w:val="both"/>
        <w:rPr>
          <w:rFonts w:hint="eastAsia" w:ascii="Calibri" w:hAnsi="Calibri" w:eastAsia="宋体" w:cs="Times New Roman"/>
          <w:kern w:val="2"/>
          <w:sz w:val="24"/>
          <w:szCs w:val="24"/>
          <w:highlight w:val="none"/>
          <w:lang w:val="en-US" w:eastAsia="zh-CN" w:bidi="ar-SA"/>
        </w:rPr>
      </w:pPr>
    </w:p>
    <w:p>
      <w:r>
        <w:br w:type="page"/>
      </w:r>
    </w:p>
    <w:p>
      <w:pPr>
        <w:rPr>
          <w:rFonts w:hint="eastAsia"/>
          <w:lang w:val="en-US" w:eastAsia="zh-CN"/>
        </w:rPr>
      </w:pPr>
      <w:r>
        <w:rPr>
          <w:rFonts w:hint="eastAsia"/>
          <w:lang w:val="en-US" w:eastAsia="zh-CN"/>
        </w:rPr>
        <w:t>前端UI功能部分</w:t>
      </w:r>
    </w:p>
    <w:p>
      <w:pPr>
        <w:rPr>
          <w:rFonts w:hint="eastAsia"/>
          <w:lang w:val="en-US" w:eastAsia="zh-CN"/>
        </w:rPr>
      </w:pPr>
      <w:r>
        <w:rPr>
          <w:rFonts w:hint="eastAsia"/>
          <w:lang w:val="en-US" w:eastAsia="zh-CN"/>
        </w:rPr>
        <w:t>1,进入页面，视角定位到瑞金大楼，并显示瑞金大楼模型</w:t>
      </w:r>
    </w:p>
    <w:p>
      <w:pPr>
        <w:rPr>
          <w:rFonts w:hint="eastAsia"/>
          <w:lang w:val="en-US" w:eastAsia="zh-CN"/>
        </w:rPr>
      </w:pPr>
      <w:r>
        <w:rPr>
          <w:rFonts w:hint="eastAsia"/>
          <w:lang w:val="en-US" w:eastAsia="zh-CN"/>
        </w:rPr>
        <w:t>2,对大楼模型进行展开、合并、分层、以及改变整体颜色等操作</w:t>
      </w:r>
    </w:p>
    <w:p>
      <w:pPr>
        <w:rPr>
          <w:rFonts w:hint="eastAsia"/>
          <w:lang w:val="en-US" w:eastAsia="zh-CN"/>
        </w:rPr>
      </w:pPr>
      <w:r>
        <w:rPr>
          <w:rFonts w:hint="eastAsia"/>
          <w:lang w:val="en-US" w:eastAsia="zh-CN"/>
        </w:rPr>
        <w:t>3,显示设备定位点，点击设备点可以查看设备详细信息以及对该设备进行轨迹查询功能</w:t>
      </w:r>
    </w:p>
    <w:p>
      <w:pPr>
        <w:rPr>
          <w:rFonts w:hint="eastAsia"/>
          <w:lang w:val="en-US" w:eastAsia="zh-CN"/>
        </w:rPr>
      </w:pPr>
      <w:r>
        <w:rPr>
          <w:rFonts w:hint="eastAsia"/>
          <w:lang w:val="en-US" w:eastAsia="zh-CN"/>
        </w:rPr>
        <w:t>4,显示设备轨迹，轨迹线根据不同设备以不同颜色区分，设备轨迹按照楼层显示</w:t>
      </w:r>
    </w:p>
    <w:p>
      <w:pPr>
        <w:bidi w:val="0"/>
        <w:rPr>
          <w:rFonts w:hint="eastAsia"/>
          <w:lang w:val="en-US" w:eastAsia="zh-CN"/>
        </w:rPr>
      </w:pPr>
      <w:r>
        <w:rPr>
          <w:rFonts w:hint="eastAsia"/>
          <w:lang w:val="en-US" w:eastAsia="zh-CN"/>
        </w:rPr>
        <w:t>5,根据时间段、楼层、设备名称对定位点进行查询，以列表形式展现</w:t>
      </w:r>
    </w:p>
    <w:p>
      <w:pPr>
        <w:bidi w:val="0"/>
        <w:rPr>
          <w:rFonts w:hint="default"/>
          <w:lang w:val="en-US" w:eastAsia="zh-CN"/>
        </w:rPr>
      </w:pPr>
      <w:r>
        <w:rPr>
          <w:rFonts w:hint="eastAsia"/>
          <w:lang w:val="en-US" w:eastAsia="zh-CN"/>
        </w:rPr>
        <w:t>6,轨迹查询部分可以根据时间段对定位点进行轨迹回放</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mn-cs">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6642A"/>
    <w:multiLevelType w:val="multilevel"/>
    <w:tmpl w:val="AAE6642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C38437D"/>
    <w:multiLevelType w:val="multilevel"/>
    <w:tmpl w:val="AC38437D"/>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1D1CB968"/>
    <w:multiLevelType w:val="multilevel"/>
    <w:tmpl w:val="1D1CB96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4A1BB0C"/>
    <w:multiLevelType w:val="multilevel"/>
    <w:tmpl w:val="34A1BB0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4FB8551"/>
    <w:multiLevelType w:val="multilevel"/>
    <w:tmpl w:val="74FB855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78B7A61"/>
    <w:multiLevelType w:val="multilevel"/>
    <w:tmpl w:val="778B7A6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6708B0"/>
    <w:rsid w:val="0AA23231"/>
    <w:rsid w:val="14A845D5"/>
    <w:rsid w:val="24026E45"/>
    <w:rsid w:val="253C46AD"/>
    <w:rsid w:val="28B51A63"/>
    <w:rsid w:val="2AE539CC"/>
    <w:rsid w:val="363543CF"/>
    <w:rsid w:val="433124FB"/>
    <w:rsid w:val="5AD868C8"/>
    <w:rsid w:val="5C6C4C9E"/>
    <w:rsid w:val="68C154C9"/>
    <w:rsid w:val="6C096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8"/>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彩色列表 - 强调文字颜色 11"/>
    <w:basedOn w:val="1"/>
    <w:qFormat/>
    <w:uiPriority w:val="34"/>
    <w:pPr>
      <w:ind w:firstLine="420" w:firstLineChars="200"/>
    </w:pPr>
    <w:rPr>
      <w:rFonts w:ascii="Calibri" w:hAnsi="Calibri" w:eastAsia="宋体" w:cs="Times New Roman"/>
      <w:sz w:val="21"/>
      <w:szCs w:val="22"/>
    </w:rPr>
  </w:style>
  <w:style w:type="paragraph" w:styleId="7">
    <w:name w:val="List Paragraph"/>
    <w:basedOn w:val="1"/>
    <w:qFormat/>
    <w:uiPriority w:val="34"/>
    <w:pPr>
      <w:ind w:firstLine="420" w:firstLineChars="200"/>
    </w:pPr>
    <w:rPr>
      <w:rFonts w:ascii="Calibri" w:hAnsi="Calibri" w:eastAsia="宋体" w:cs="Times New Roman"/>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233</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2021-05-10T03:47:00Z</dcterms:created>
  <dc:creator>Administrator</dc:creator>
  <cp:lastModifiedBy>sheepcircle</cp:lastModifiedBy>
  <dcterms:modified xsi:type="dcterms:W3CDTF">2022-02-28T05:18:22Z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1E246BA331454D8DA0D8DDD975BF3F17</vt:lpwstr>
  </property>
</Properties>
</file>